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3F07" w14:textId="77777777" w:rsidR="008949A8" w:rsidRDefault="00D73614">
      <w:pPr>
        <w:pStyle w:val="reportname"/>
        <w:spacing w:after="450"/>
        <w:ind w:right="75"/>
        <w:rPr>
          <w:lang w:val="sv" w:eastAsia="sv"/>
        </w:rPr>
      </w:pPr>
      <w:r>
        <w:rPr>
          <w:lang w:val="sv" w:eastAsia="sv"/>
        </w:rPr>
        <w:t>Patientsäkerhetsberättelse 2023</w:t>
      </w:r>
    </w:p>
    <w:p w14:paraId="09D8B90D" w14:textId="77777777" w:rsidR="008949A8" w:rsidRDefault="008949A8">
      <w:pPr>
        <w:pStyle w:val="reportdescription"/>
        <w:ind w:right="75"/>
        <w:rPr>
          <w:lang w:val="sv" w:eastAsia="sv"/>
        </w:rPr>
      </w:pPr>
    </w:p>
    <w:p w14:paraId="5A3FE277" w14:textId="77777777" w:rsidR="008949A8" w:rsidRDefault="00D73614">
      <w:pPr>
        <w:pStyle w:val="Rubrik3"/>
        <w:keepNext w:val="0"/>
        <w:spacing w:before="0" w:after="281"/>
        <w:ind w:right="75"/>
        <w:jc w:val="center"/>
        <w:rPr>
          <w:rFonts w:ascii="Times New Roman" w:hAnsi="Times New Roman" w:cs="Times New Roman"/>
          <w:sz w:val="28"/>
          <w:szCs w:val="28"/>
          <w:lang w:val="sv" w:eastAsia="sv"/>
        </w:rPr>
      </w:pPr>
      <w:r>
        <w:rPr>
          <w:rFonts w:ascii="Times New Roman" w:hAnsi="Times New Roman" w:cs="Times New Roman"/>
          <w:color w:val="0B496E"/>
          <w:sz w:val="28"/>
          <w:szCs w:val="28"/>
          <w:lang w:val="sv" w:eastAsia="sv"/>
        </w:rPr>
        <w:t>Patientsäkerhetsberättelse för 2023</w:t>
      </w:r>
    </w:p>
    <w:p w14:paraId="5FDFD8A7" w14:textId="77777777" w:rsidR="008949A8" w:rsidRDefault="00D73614">
      <w:pPr>
        <w:ind w:right="75"/>
        <w:rPr>
          <w:lang w:val="sv" w:eastAsia="sv"/>
        </w:rPr>
      </w:pPr>
      <w:r>
        <w:rPr>
          <w:noProof/>
          <w:lang w:val="sv" w:eastAsia="sv"/>
        </w:rPr>
        <w:drawing>
          <wp:inline distT="0" distB="0" distL="0" distR="0" wp14:anchorId="6652E385" wp14:editId="14EF52F0">
            <wp:extent cx="2305050" cy="1952625"/>
            <wp:effectExtent l="0" t="0" r="0" b="0"/>
            <wp:docPr id="100000" name="Bildobjekt 100000"/>
            <wp:cNvGraphicFramePr/>
            <a:graphic xmlns:a="http://schemas.openxmlformats.org/drawingml/2006/main">
              <a:graphicData uri="http://schemas.openxmlformats.org/drawingml/2006/picture">
                <pic:pic xmlns:pic="http://schemas.openxmlformats.org/drawingml/2006/picture">
                  <pic:nvPicPr>
                    <pic:cNvPr id="801764029" name=""/>
                    <pic:cNvPicPr/>
                  </pic:nvPicPr>
                  <pic:blipFill>
                    <a:blip r:embed="rId7"/>
                    <a:stretch>
                      <a:fillRect/>
                    </a:stretch>
                  </pic:blipFill>
                  <pic:spPr>
                    <a:xfrm>
                      <a:off x="0" y="0"/>
                      <a:ext cx="2305050" cy="1952625"/>
                    </a:xfrm>
                    <a:prstGeom prst="rect">
                      <a:avLst/>
                    </a:prstGeom>
                  </pic:spPr>
                </pic:pic>
              </a:graphicData>
            </a:graphic>
          </wp:inline>
        </w:drawing>
      </w:r>
    </w:p>
    <w:p w14:paraId="29876E50" w14:textId="77777777" w:rsidR="008949A8" w:rsidRDefault="00D73614">
      <w:pPr>
        <w:pStyle w:val="col-sm-12"/>
        <w:ind w:right="75"/>
        <w:rPr>
          <w:lang w:val="sv" w:eastAsia="sv"/>
        </w:rPr>
      </w:pPr>
      <w:r>
        <w:pict w14:anchorId="3C4D9110">
          <v:rect id="_x0000_i1025" style="width:470.3pt;height:1.5pt" o:hralign="center" o:hrstd="t" o:hr="t" fillcolor="gray" stroked="f">
            <v:path strokeok="f"/>
          </v:rect>
        </w:pict>
      </w:r>
    </w:p>
    <w:p w14:paraId="4B9FBF44" w14:textId="77777777" w:rsidR="008949A8" w:rsidRDefault="00D73614">
      <w:pPr>
        <w:spacing w:after="240"/>
        <w:ind w:right="75"/>
        <w:rPr>
          <w:lang w:val="sv" w:eastAsia="sv"/>
        </w:rPr>
      </w:pPr>
      <w:r>
        <w:rPr>
          <w:rFonts w:ascii="Arial" w:eastAsia="Arial" w:hAnsi="Arial" w:cs="Arial"/>
          <w:b/>
          <w:bCs/>
          <w:color w:val="0B496E"/>
          <w:lang w:val="sv" w:eastAsia="sv"/>
        </w:rPr>
        <w:t>Verksamhetens mål för patientsäkerhetsarbetet</w:t>
      </w:r>
    </w:p>
    <w:p w14:paraId="4A796320" w14:textId="77777777" w:rsidR="008949A8" w:rsidRDefault="00D73614">
      <w:pPr>
        <w:spacing w:after="240"/>
        <w:ind w:right="75"/>
        <w:rPr>
          <w:lang w:val="sv" w:eastAsia="sv"/>
        </w:rPr>
      </w:pPr>
      <w:r>
        <w:rPr>
          <w:lang w:val="sv" w:eastAsia="sv"/>
        </w:rPr>
        <w:t xml:space="preserve">Praktikertjänsts ambition är att vården ska bedrivas med hög säkerhet och god kvalitet, i samarbete med patienten och dennes </w:t>
      </w:r>
      <w:r>
        <w:rPr>
          <w:lang w:val="sv" w:eastAsia="sv"/>
        </w:rPr>
        <w:t>närstående. Detta underlättas av stödjande system och en aktiv patientsäkerhetskultur. Genom alla medarbetares aktiva arbete för ständig förbättring av patientsäkerheten når vi ambitionen tillsammans.</w:t>
      </w:r>
    </w:p>
    <w:p w14:paraId="2DDCB125" w14:textId="77777777" w:rsidR="008949A8" w:rsidRDefault="00D73614">
      <w:pPr>
        <w:spacing w:after="240"/>
        <w:ind w:right="75"/>
        <w:rPr>
          <w:lang w:val="sv" w:eastAsia="sv"/>
        </w:rPr>
      </w:pPr>
      <w:r>
        <w:rPr>
          <w:lang w:val="sv" w:eastAsia="sv"/>
        </w:rPr>
        <w:t>Övergripande mål i patientsäkerhetsarbetet är:</w:t>
      </w:r>
    </w:p>
    <w:p w14:paraId="0684AF36" w14:textId="77777777" w:rsidR="008949A8" w:rsidRDefault="00D73614">
      <w:pPr>
        <w:spacing w:after="240"/>
        <w:ind w:right="75"/>
        <w:rPr>
          <w:lang w:val="sv" w:eastAsia="sv"/>
        </w:rPr>
      </w:pPr>
      <w:r>
        <w:rPr>
          <w:color w:val="236FA1"/>
          <w:lang w:val="sv" w:eastAsia="sv"/>
        </w:rPr>
        <w:t>En hållbar och säker verksamhet i hela Praktikertjänst för patienter, medarbetare, allmänhet och miljö.</w:t>
      </w:r>
    </w:p>
    <w:p w14:paraId="2B426B22" w14:textId="77777777" w:rsidR="008949A8" w:rsidRDefault="00D73614">
      <w:pPr>
        <w:spacing w:after="240"/>
        <w:ind w:right="75"/>
        <w:rPr>
          <w:lang w:val="sv" w:eastAsia="sv"/>
        </w:rPr>
      </w:pPr>
      <w:r>
        <w:rPr>
          <w:lang w:val="sv" w:eastAsia="sv"/>
        </w:rPr>
        <w:t>Underliggande fokusområden är:</w:t>
      </w:r>
    </w:p>
    <w:p w14:paraId="2E14B9E4" w14:textId="77777777" w:rsidR="008949A8" w:rsidRDefault="00D73614">
      <w:pPr>
        <w:numPr>
          <w:ilvl w:val="0"/>
          <w:numId w:val="1"/>
        </w:numPr>
        <w:ind w:left="0" w:right="75" w:hanging="210"/>
        <w:rPr>
          <w:lang w:val="sv" w:eastAsia="sv"/>
        </w:rPr>
      </w:pPr>
      <w:r>
        <w:rPr>
          <w:lang w:val="sv" w:eastAsia="sv"/>
        </w:rPr>
        <w:t>Säker läkemedels- och kemikaliehantering</w:t>
      </w:r>
    </w:p>
    <w:p w14:paraId="6C2C1EB1" w14:textId="77777777" w:rsidR="008949A8" w:rsidRDefault="00D73614">
      <w:pPr>
        <w:numPr>
          <w:ilvl w:val="0"/>
          <w:numId w:val="1"/>
        </w:numPr>
        <w:ind w:left="0" w:right="75" w:hanging="210"/>
        <w:rPr>
          <w:lang w:val="sv" w:eastAsia="sv"/>
        </w:rPr>
      </w:pPr>
      <w:r>
        <w:rPr>
          <w:lang w:val="sv" w:eastAsia="sv"/>
        </w:rPr>
        <w:t>Säker strålmiljö</w:t>
      </w:r>
    </w:p>
    <w:p w14:paraId="73A25559" w14:textId="77777777" w:rsidR="008949A8" w:rsidRDefault="00D73614">
      <w:pPr>
        <w:numPr>
          <w:ilvl w:val="0"/>
          <w:numId w:val="1"/>
        </w:numPr>
        <w:spacing w:after="240"/>
        <w:ind w:left="0" w:right="75" w:hanging="210"/>
        <w:rPr>
          <w:lang w:val="sv" w:eastAsia="sv"/>
        </w:rPr>
      </w:pPr>
      <w:r>
        <w:rPr>
          <w:lang w:val="sv" w:eastAsia="sv"/>
        </w:rPr>
        <w:t>Säker verksamhet</w:t>
      </w:r>
    </w:p>
    <w:p w14:paraId="35B12AA6" w14:textId="77777777" w:rsidR="008949A8" w:rsidRDefault="00D73614">
      <w:pPr>
        <w:spacing w:after="240"/>
        <w:ind w:right="75"/>
        <w:rPr>
          <w:lang w:val="sv" w:eastAsia="sv"/>
        </w:rPr>
      </w:pPr>
      <w:r>
        <w:rPr>
          <w:lang w:val="sv" w:eastAsia="sv"/>
        </w:rPr>
        <w:t>Praktikertjänst som bolag har centrala mål för patientsäkerheten som redovisas i den centrala patientsäkerhetsberättelsen inklusive strålskyddsbokslutet.</w:t>
      </w:r>
    </w:p>
    <w:p w14:paraId="68BDEAC2" w14:textId="77777777" w:rsidR="008949A8" w:rsidRDefault="00D73614">
      <w:pPr>
        <w:pStyle w:val="Rubrik1"/>
        <w:keepNext w:val="0"/>
        <w:pBdr>
          <w:right w:val="none" w:sz="0" w:space="3" w:color="auto"/>
        </w:pBdr>
        <w:spacing w:before="0" w:after="171"/>
        <w:ind w:right="75"/>
        <w:rPr>
          <w:rFonts w:ascii="Calibri" w:eastAsia="Calibri" w:hAnsi="Calibri" w:cs="Calibri"/>
          <w:b w:val="0"/>
          <w:bCs w:val="0"/>
          <w:color w:val="000000"/>
          <w:sz w:val="26"/>
          <w:szCs w:val="26"/>
          <w:lang w:val="sv" w:eastAsia="sv"/>
        </w:rPr>
      </w:pPr>
      <w:r>
        <w:rPr>
          <w:rFonts w:ascii="Calibri" w:eastAsia="Calibri" w:hAnsi="Calibri" w:cs="Calibri"/>
          <w:b w:val="0"/>
          <w:bCs w:val="0"/>
          <w:color w:val="000000"/>
          <w:kern w:val="36"/>
          <w:sz w:val="26"/>
          <w:szCs w:val="26"/>
          <w:lang w:val="sv" w:eastAsia="sv"/>
        </w:rPr>
        <w:t>Verksamhetens namn:</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980"/>
      </w:tblGrid>
      <w:tr w:rsidR="008949A8" w14:paraId="3EF1E04B"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8E4071E"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Båstad Bjäre Läkarpraktik </w:t>
            </w:r>
          </w:p>
        </w:tc>
      </w:tr>
    </w:tbl>
    <w:p w14:paraId="60366148" w14:textId="77777777" w:rsidR="008949A8" w:rsidRDefault="008949A8">
      <w:pPr>
        <w:pBdr>
          <w:right w:val="none" w:sz="0" w:space="3" w:color="auto"/>
        </w:pBdr>
        <w:ind w:right="150"/>
        <w:rPr>
          <w:lang w:val="sv" w:eastAsia="sv"/>
        </w:rPr>
      </w:pPr>
    </w:p>
    <w:p w14:paraId="213EDE4D" w14:textId="77777777" w:rsidR="008949A8" w:rsidRDefault="00D73614">
      <w:pPr>
        <w:pStyle w:val="Rubrik1"/>
        <w:keepNext w:val="0"/>
        <w:pBdr>
          <w:right w:val="none" w:sz="0" w:space="3" w:color="auto"/>
        </w:pBdr>
        <w:spacing w:before="0" w:after="171"/>
        <w:ind w:right="75"/>
        <w:rPr>
          <w:rFonts w:ascii="Calibri" w:eastAsia="Calibri" w:hAnsi="Calibri" w:cs="Calibri"/>
          <w:b w:val="0"/>
          <w:bCs w:val="0"/>
          <w:color w:val="000000"/>
          <w:sz w:val="26"/>
          <w:szCs w:val="26"/>
          <w:lang w:val="sv" w:eastAsia="sv"/>
        </w:rPr>
      </w:pPr>
      <w:r>
        <w:rPr>
          <w:rFonts w:ascii="Calibri" w:eastAsia="Calibri" w:hAnsi="Calibri" w:cs="Calibri"/>
          <w:b w:val="0"/>
          <w:bCs w:val="0"/>
          <w:color w:val="000000"/>
          <w:kern w:val="36"/>
          <w:sz w:val="26"/>
          <w:szCs w:val="26"/>
          <w:lang w:val="sv" w:eastAsia="sv"/>
        </w:rPr>
        <w:t>Våra mål 2023 inom patientsäkerhet resulterade i:</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980"/>
      </w:tblGrid>
      <w:tr w:rsidR="008949A8" w14:paraId="33A99407"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3E2ECF8"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60 % av patienterna </w:t>
            </w:r>
            <w:r>
              <w:rPr>
                <w:rFonts w:ascii="Calibri" w:eastAsia="Calibri" w:hAnsi="Calibri" w:cs="Calibri"/>
                <w:color w:val="000000"/>
                <w:sz w:val="23"/>
                <w:szCs w:val="23"/>
                <w:lang w:val="sv" w:eastAsia="sv"/>
              </w:rPr>
              <w:t>ᐳ</w:t>
            </w:r>
            <w:r>
              <w:rPr>
                <w:rFonts w:ascii="Calibri" w:eastAsia="Calibri" w:hAnsi="Calibri" w:cs="Calibri"/>
                <w:color w:val="000000"/>
                <w:sz w:val="23"/>
                <w:szCs w:val="23"/>
                <w:lang w:val="sv" w:eastAsia="sv"/>
              </w:rPr>
              <w:t xml:space="preserve">75 år har fått namngiven sköterska- jobbar vidare på målet </w:t>
            </w:r>
            <w:r>
              <w:rPr>
                <w:rFonts w:ascii="Calibri" w:eastAsia="Calibri" w:hAnsi="Calibri" w:cs="Calibri"/>
                <w:color w:val="000000"/>
                <w:sz w:val="23"/>
                <w:szCs w:val="23"/>
                <w:lang w:val="sv" w:eastAsia="sv"/>
              </w:rPr>
              <w:br/>
              <w:t xml:space="preserve">antibiotikaförskrivning 257 </w:t>
            </w:r>
            <w:proofErr w:type="spellStart"/>
            <w:r>
              <w:rPr>
                <w:rFonts w:ascii="Calibri" w:eastAsia="Calibri" w:hAnsi="Calibri" w:cs="Calibri"/>
                <w:color w:val="000000"/>
                <w:sz w:val="23"/>
                <w:szCs w:val="23"/>
                <w:lang w:val="sv" w:eastAsia="sv"/>
              </w:rPr>
              <w:t>recipen</w:t>
            </w:r>
            <w:proofErr w:type="spellEnd"/>
            <w:r>
              <w:rPr>
                <w:rFonts w:ascii="Calibri" w:eastAsia="Calibri" w:hAnsi="Calibri" w:cs="Calibri"/>
                <w:color w:val="000000"/>
                <w:sz w:val="23"/>
                <w:szCs w:val="23"/>
                <w:lang w:val="sv" w:eastAsia="sv"/>
              </w:rPr>
              <w:t xml:space="preserve">/1000 listade patienter- målet nästan uppnått </w:t>
            </w:r>
            <w:r>
              <w:rPr>
                <w:rFonts w:ascii="Calibri" w:eastAsia="Calibri" w:hAnsi="Calibri" w:cs="Calibri"/>
                <w:color w:val="000000"/>
                <w:sz w:val="23"/>
                <w:szCs w:val="23"/>
                <w:lang w:val="sv" w:eastAsia="sv"/>
              </w:rPr>
              <w:br/>
              <w:t xml:space="preserve">80 % av diabetikerna äldre än 85 år ska haft kontakt med diabetesmott under året - målet uppnått 90% - </w:t>
            </w:r>
            <w:r>
              <w:rPr>
                <w:rFonts w:ascii="Calibri" w:eastAsia="Calibri" w:hAnsi="Calibri" w:cs="Calibri"/>
                <w:color w:val="000000"/>
                <w:sz w:val="23"/>
                <w:szCs w:val="23"/>
                <w:lang w:val="sv" w:eastAsia="sv"/>
              </w:rPr>
              <w:br/>
              <w:t>NPE helhetsintryck</w:t>
            </w:r>
            <w:r>
              <w:rPr>
                <w:rFonts w:ascii="Calibri" w:eastAsia="Calibri" w:hAnsi="Calibri" w:cs="Calibri"/>
                <w:color w:val="000000"/>
                <w:sz w:val="23"/>
                <w:szCs w:val="23"/>
                <w:lang w:val="sv" w:eastAsia="sv"/>
              </w:rPr>
              <w:t>ᐳ</w:t>
            </w:r>
            <w:r>
              <w:rPr>
                <w:rFonts w:ascii="Calibri" w:eastAsia="Calibri" w:hAnsi="Calibri" w:cs="Calibri"/>
                <w:color w:val="000000"/>
                <w:sz w:val="23"/>
                <w:szCs w:val="23"/>
                <w:lang w:val="sv" w:eastAsia="sv"/>
              </w:rPr>
              <w:t xml:space="preserve">90% - målet uppnått </w:t>
            </w:r>
            <w:r>
              <w:rPr>
                <w:rFonts w:ascii="Calibri" w:eastAsia="Calibri" w:hAnsi="Calibri" w:cs="Calibri"/>
                <w:color w:val="000000"/>
                <w:sz w:val="23"/>
                <w:szCs w:val="23"/>
                <w:lang w:val="sv" w:eastAsia="sv"/>
              </w:rPr>
              <w:br/>
              <w:t xml:space="preserve">2x </w:t>
            </w:r>
            <w:proofErr w:type="spellStart"/>
            <w:r>
              <w:rPr>
                <w:rFonts w:ascii="Calibri" w:eastAsia="Calibri" w:hAnsi="Calibri" w:cs="Calibri"/>
                <w:color w:val="000000"/>
                <w:sz w:val="23"/>
                <w:szCs w:val="23"/>
                <w:lang w:val="sv" w:eastAsia="sv"/>
              </w:rPr>
              <w:t>plogging</w:t>
            </w:r>
            <w:proofErr w:type="spellEnd"/>
            <w:r>
              <w:rPr>
                <w:rFonts w:ascii="Calibri" w:eastAsia="Calibri" w:hAnsi="Calibri" w:cs="Calibri"/>
                <w:color w:val="000000"/>
                <w:sz w:val="23"/>
                <w:szCs w:val="23"/>
                <w:lang w:val="sv" w:eastAsia="sv"/>
              </w:rPr>
              <w:t xml:space="preserve"> -målet uppnått </w:t>
            </w:r>
            <w:r>
              <w:rPr>
                <w:rFonts w:ascii="Calibri" w:eastAsia="Calibri" w:hAnsi="Calibri" w:cs="Calibri"/>
                <w:color w:val="000000"/>
                <w:sz w:val="23"/>
                <w:szCs w:val="23"/>
                <w:lang w:val="sv" w:eastAsia="sv"/>
              </w:rPr>
              <w:br/>
              <w:t xml:space="preserve">en social aktivitet- målet uppnått </w:t>
            </w:r>
            <w:r>
              <w:rPr>
                <w:rFonts w:ascii="Calibri" w:eastAsia="Calibri" w:hAnsi="Calibri" w:cs="Calibri"/>
                <w:color w:val="000000"/>
                <w:sz w:val="23"/>
                <w:szCs w:val="23"/>
                <w:lang w:val="sv" w:eastAsia="sv"/>
              </w:rPr>
              <w:br/>
              <w:t xml:space="preserve">allt papper som inte går tillförbränning återanvänds - målet uppnåtts. </w:t>
            </w:r>
          </w:p>
        </w:tc>
      </w:tr>
    </w:tbl>
    <w:p w14:paraId="0BA09149" w14:textId="77777777" w:rsidR="008949A8" w:rsidRDefault="008949A8">
      <w:pPr>
        <w:pBdr>
          <w:right w:val="none" w:sz="0" w:space="3" w:color="auto"/>
        </w:pBdr>
        <w:ind w:right="150"/>
        <w:rPr>
          <w:lang w:val="sv" w:eastAsia="sv"/>
        </w:rPr>
      </w:pPr>
    </w:p>
    <w:p w14:paraId="29F24E99" w14:textId="77777777" w:rsidR="008949A8" w:rsidRDefault="00D73614">
      <w:pPr>
        <w:spacing w:after="240"/>
        <w:ind w:right="75"/>
        <w:rPr>
          <w:lang w:val="sv" w:eastAsia="sv"/>
        </w:rPr>
      </w:pPr>
      <w:r>
        <w:rPr>
          <w:rFonts w:ascii="Arial" w:eastAsia="Arial" w:hAnsi="Arial" w:cs="Arial"/>
          <w:b/>
          <w:bCs/>
          <w:color w:val="0B496E"/>
          <w:lang w:val="sv" w:eastAsia="sv"/>
        </w:rPr>
        <w:t>Ansvar för patientsäkerhetsarbetet</w:t>
      </w:r>
    </w:p>
    <w:p w14:paraId="4FBE1C72" w14:textId="77777777" w:rsidR="008949A8" w:rsidRDefault="00D73614">
      <w:pPr>
        <w:spacing w:after="240"/>
        <w:ind w:right="75"/>
        <w:rPr>
          <w:lang w:val="sv" w:eastAsia="sv"/>
        </w:rPr>
      </w:pPr>
      <w:r>
        <w:rPr>
          <w:lang w:val="sv" w:eastAsia="sv"/>
        </w:rPr>
        <w:t>Ansvar för patientsäkerhetsarbetet har vårdgivaren och tillståndshavaren Praktikertjänst, och med detta VD, som är ytterst ansvarig för hela koncernens patient- och strålsäkerhetsarbete. Funktionerna för anmälningsansvar och kontaktperson gentemot Strålsäkerhetsmyndigheten är centraliserade till Praktikertjänsts kontor.</w:t>
      </w:r>
    </w:p>
    <w:p w14:paraId="4B562B96" w14:textId="77777777" w:rsidR="008949A8" w:rsidRDefault="00D73614">
      <w:pPr>
        <w:spacing w:after="240"/>
        <w:ind w:right="75"/>
        <w:rPr>
          <w:lang w:val="sv" w:eastAsia="sv"/>
        </w:rPr>
      </w:pPr>
      <w:r>
        <w:rPr>
          <w:lang w:val="sv" w:eastAsia="sv"/>
        </w:rPr>
        <w:t>Verksamhetschef ansvarar för att tillgodose patientens behov av trygghet, kontinuitet, samordning och säkerhet. Det innebär bland annat att verksamhetens upprättade mål nås och att resultaten analyseras samt initierar ett förbättringsarbete. Verksamhetschef ansvarar även för att upprätta korrekt dokumentation av arbetet vid verksamheten, t ex delegering av medicinska arbetsuppgifter. I verksamhetschefs ansvar inkluderas också att medarbetarna engageras i patientsäkerhetsarbetet samt har kompetens och befoge</w:t>
      </w:r>
      <w:r>
        <w:rPr>
          <w:lang w:val="sv" w:eastAsia="sv"/>
        </w:rPr>
        <w:t>nheter för att bedriva säker vård.</w:t>
      </w:r>
    </w:p>
    <w:p w14:paraId="43D30218" w14:textId="77777777" w:rsidR="008949A8" w:rsidRDefault="00D73614">
      <w:pPr>
        <w:pStyle w:val="Rubrik1"/>
        <w:keepNext w:val="0"/>
        <w:pBdr>
          <w:right w:val="none" w:sz="0" w:space="3" w:color="auto"/>
        </w:pBdr>
        <w:spacing w:before="0" w:after="171"/>
        <w:ind w:right="75"/>
        <w:rPr>
          <w:rFonts w:ascii="Calibri" w:eastAsia="Calibri" w:hAnsi="Calibri" w:cs="Calibri"/>
          <w:b w:val="0"/>
          <w:bCs w:val="0"/>
          <w:color w:val="000000"/>
          <w:sz w:val="26"/>
          <w:szCs w:val="26"/>
          <w:lang w:val="sv" w:eastAsia="sv"/>
        </w:rPr>
      </w:pPr>
      <w:r>
        <w:rPr>
          <w:rFonts w:ascii="Calibri" w:eastAsia="Calibri" w:hAnsi="Calibri" w:cs="Calibri"/>
          <w:b w:val="0"/>
          <w:bCs w:val="0"/>
          <w:color w:val="000000"/>
          <w:kern w:val="36"/>
          <w:sz w:val="26"/>
          <w:szCs w:val="26"/>
          <w:lang w:val="sv" w:eastAsia="sv"/>
        </w:rPr>
        <w:t>Vi har fördelat ansvaret på följande sätt:</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2318"/>
        <w:gridCol w:w="8662"/>
      </w:tblGrid>
      <w:tr w:rsidR="008949A8" w14:paraId="0C2F1C35" w14:textId="77777777">
        <w:trPr>
          <w:tblCellSpacing w:w="0" w:type="dxa"/>
        </w:trPr>
        <w:tc>
          <w:tcPr>
            <w:tcW w:w="2318" w:type="dxa"/>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1041C14"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Ansvarig för att ta emot synpunkter och klagomål: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5B5D812"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Louise Natt och Dag </w:t>
            </w:r>
          </w:p>
        </w:tc>
      </w:tr>
      <w:tr w:rsidR="008949A8" w14:paraId="0F42B9FA" w14:textId="77777777">
        <w:trPr>
          <w:tblCellSpacing w:w="0" w:type="dxa"/>
        </w:trPr>
        <w:tc>
          <w:tcPr>
            <w:tcW w:w="2318" w:type="dxa"/>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659E5CA"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Ansvarig för hygien: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1D12344"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Christina Svensson </w:t>
            </w:r>
          </w:p>
        </w:tc>
      </w:tr>
      <w:tr w:rsidR="008949A8" w14:paraId="0624F6D7" w14:textId="77777777">
        <w:trPr>
          <w:tblCellSpacing w:w="0" w:type="dxa"/>
        </w:trPr>
        <w:tc>
          <w:tcPr>
            <w:tcW w:w="2318" w:type="dxa"/>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DE5703C"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Ansvarig för medicinteknisk utrustning: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60F5B0E"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Christina Svensson </w:t>
            </w:r>
          </w:p>
        </w:tc>
      </w:tr>
    </w:tbl>
    <w:p w14:paraId="531E45E9" w14:textId="77777777" w:rsidR="008949A8" w:rsidRDefault="008949A8">
      <w:pPr>
        <w:pBdr>
          <w:right w:val="none" w:sz="0" w:space="3" w:color="auto"/>
        </w:pBdr>
        <w:ind w:right="150"/>
        <w:rPr>
          <w:lang w:val="sv" w:eastAsia="sv"/>
        </w:rPr>
      </w:pPr>
    </w:p>
    <w:p w14:paraId="4B6CD123" w14:textId="77777777" w:rsidR="008949A8" w:rsidRDefault="00D73614">
      <w:pPr>
        <w:spacing w:after="240"/>
        <w:ind w:right="75"/>
        <w:rPr>
          <w:lang w:val="sv" w:eastAsia="sv"/>
        </w:rPr>
      </w:pPr>
      <w:r>
        <w:rPr>
          <w:rFonts w:ascii="Arial" w:eastAsia="Arial" w:hAnsi="Arial" w:cs="Arial"/>
          <w:b/>
          <w:bCs/>
          <w:color w:val="0B496E"/>
          <w:lang w:val="sv" w:eastAsia="sv"/>
        </w:rPr>
        <w:t>Egenkontroll</w:t>
      </w:r>
    </w:p>
    <w:p w14:paraId="28A00F39" w14:textId="77777777" w:rsidR="008949A8" w:rsidRDefault="00D73614">
      <w:pPr>
        <w:spacing w:after="240"/>
        <w:ind w:right="75"/>
        <w:rPr>
          <w:lang w:val="sv" w:eastAsia="sv"/>
        </w:rPr>
      </w:pPr>
      <w:r>
        <w:rPr>
          <w:lang w:val="sv" w:eastAsia="sv"/>
        </w:rPr>
        <w:t xml:space="preserve">Verksamheten genomför regelbundna egenkontroller i syfte att granska att patientsäkerhetsarbetet bedrivs i enlighet med beslutade rutiner och processer. Resultatet av </w:t>
      </w:r>
      <w:r>
        <w:rPr>
          <w:lang w:val="sv" w:eastAsia="sv"/>
        </w:rPr>
        <w:t>egenkontrollen ger en systematisk återkoppling på det som behöver förbättras och vad som är bra. I ledningssystemet används en årskalender med specifika aktiviteter som ett stöd för en strukturerad uppföljning och säkerställer att ingen egenkontroll förbises.</w:t>
      </w:r>
    </w:p>
    <w:p w14:paraId="1F74B994" w14:textId="77777777" w:rsidR="008949A8" w:rsidRDefault="00D73614">
      <w:pPr>
        <w:pStyle w:val="Rubrik1"/>
        <w:keepNext w:val="0"/>
        <w:spacing w:before="0" w:after="171"/>
        <w:ind w:right="75"/>
        <w:rPr>
          <w:rFonts w:ascii="Calibri" w:eastAsia="Calibri" w:hAnsi="Calibri" w:cs="Calibri"/>
          <w:b w:val="0"/>
          <w:bCs w:val="0"/>
          <w:color w:val="000000"/>
          <w:sz w:val="26"/>
          <w:szCs w:val="26"/>
          <w:lang w:val="sv" w:eastAsia="sv"/>
        </w:rPr>
      </w:pPr>
      <w:r>
        <w:rPr>
          <w:rFonts w:ascii="Calibri" w:eastAsia="Calibri" w:hAnsi="Calibri" w:cs="Calibri"/>
          <w:b w:val="0"/>
          <w:bCs w:val="0"/>
          <w:color w:val="000000"/>
          <w:kern w:val="36"/>
          <w:sz w:val="26"/>
          <w:szCs w:val="26"/>
          <w:lang w:val="sv" w:eastAsia="sv"/>
        </w:rPr>
        <w:t>Vi har under året genomfört egenkontroller i externa källor enligt nedan:</w:t>
      </w:r>
    </w:p>
    <w:p w14:paraId="5C001B43" w14:textId="77777777" w:rsidR="008949A8" w:rsidRDefault="00D73614">
      <w:pPr>
        <w:pStyle w:val="commenttext"/>
        <w:spacing w:after="225"/>
        <w:ind w:right="75"/>
        <w:rPr>
          <w:lang w:val="sv" w:eastAsia="sv"/>
        </w:rPr>
      </w:pPr>
      <w:r>
        <w:rPr>
          <w:lang w:val="sv" w:eastAsia="sv"/>
        </w:rPr>
        <w:t>*Aktuellt nationellt mål: Färre än 250 antibiotikarecept per 1000 invånare och år.</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765"/>
        <w:gridCol w:w="215"/>
      </w:tblGrid>
      <w:tr w:rsidR="008949A8" w14:paraId="4DA11865"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B22B189"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Uppföljning av resultat från kvalitetsregister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D01803A"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668BDEA6"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831C70A"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Uppföljning av resultat från patientmätningar inklusive återkoppling till medarbetarna för diskussion och förändring av vårdprocessen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8AD9722"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7B0E84CC"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EE96458"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Uppföljning av följsamhet till </w:t>
            </w:r>
            <w:proofErr w:type="spellStart"/>
            <w:r>
              <w:rPr>
                <w:rFonts w:ascii="Calibri" w:eastAsia="Calibri" w:hAnsi="Calibri" w:cs="Calibri"/>
                <w:color w:val="000000"/>
                <w:sz w:val="23"/>
                <w:szCs w:val="23"/>
                <w:lang w:val="sv" w:eastAsia="sv"/>
              </w:rPr>
              <w:t>STRAMAs</w:t>
            </w:r>
            <w:proofErr w:type="spellEnd"/>
            <w:r>
              <w:rPr>
                <w:rFonts w:ascii="Calibri" w:eastAsia="Calibri" w:hAnsi="Calibri" w:cs="Calibri"/>
                <w:color w:val="000000"/>
                <w:sz w:val="23"/>
                <w:szCs w:val="23"/>
                <w:lang w:val="sv" w:eastAsia="sv"/>
              </w:rPr>
              <w:t xml:space="preserve"> nationella riktlinjer för antibiotikaförskrivning*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ABB35DE"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60D30FDB"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7098FC0"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Uppföljning av resultatet från utförda medicinska bestrålningar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4DCAC84" w14:textId="77777777" w:rsidR="008949A8" w:rsidRDefault="008949A8">
            <w:pPr>
              <w:shd w:val="clear" w:color="auto" w:fill="FFFFFF"/>
              <w:jc w:val="center"/>
              <w:rPr>
                <w:rFonts w:ascii="Calibri" w:eastAsia="Calibri" w:hAnsi="Calibri" w:cs="Calibri"/>
                <w:color w:val="000000"/>
                <w:sz w:val="23"/>
                <w:szCs w:val="23"/>
                <w:lang w:val="sv" w:eastAsia="sv"/>
              </w:rPr>
            </w:pPr>
          </w:p>
        </w:tc>
      </w:tr>
      <w:tr w:rsidR="008949A8" w14:paraId="567222D9"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C141E7A"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Extern kontroll av läkemedelsförråd (apoteksrond)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AE1E099"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7A094456"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3AFD3CB"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Arbetsmiljöundersökning (Praktikertjänsts arbetsmiljöpuls)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B5D0157"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1430981D"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08FA05C"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Annan egenkontroll: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107D2D9"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7BC9AA25"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7485CBD" w14:textId="77777777" w:rsidR="008949A8" w:rsidRDefault="00D73614">
            <w:pPr>
              <w:shd w:val="clear" w:color="auto" w:fill="FFFFFF"/>
              <w:jc w:val="right"/>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Total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E1A8E16" w14:textId="77777777" w:rsidR="008949A8" w:rsidRDefault="00D73614">
            <w:pPr>
              <w:shd w:val="clear" w:color="auto" w:fill="FFFFFF"/>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6 </w:t>
            </w:r>
          </w:p>
        </w:tc>
      </w:tr>
    </w:tbl>
    <w:p w14:paraId="02914A93" w14:textId="77777777" w:rsidR="008949A8" w:rsidRDefault="008949A8">
      <w:pPr>
        <w:pBdr>
          <w:right w:val="none" w:sz="0" w:space="3" w:color="auto"/>
        </w:pBdr>
        <w:ind w:right="150"/>
        <w:rPr>
          <w:lang w:val="sv" w:eastAsia="sv"/>
        </w:rPr>
      </w:pP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980"/>
      </w:tblGrid>
      <w:tr w:rsidR="008949A8" w14:paraId="1E171EA7" w14:textId="77777777">
        <w:trPr>
          <w:tblCellSpacing w:w="0" w:type="dxa"/>
        </w:trPr>
        <w:tc>
          <w:tcPr>
            <w:tcW w:w="0" w:type="auto"/>
            <w:tcBorders>
              <w:top w:val="single" w:sz="6" w:space="0" w:color="DDDDDD"/>
              <w:left w:val="single" w:sz="6" w:space="0" w:color="DDDDDD"/>
            </w:tcBorders>
            <w:tcMar>
              <w:top w:w="38" w:type="dxa"/>
              <w:left w:w="38" w:type="dxa"/>
              <w:bottom w:w="30" w:type="dxa"/>
              <w:right w:w="30" w:type="dxa"/>
            </w:tcMar>
            <w:vAlign w:val="center"/>
          </w:tcPr>
          <w:p w14:paraId="1AE6AA11" w14:textId="77777777" w:rsidR="008949A8" w:rsidRDefault="00D73614">
            <w:pP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Annan egenkontroll: </w:t>
            </w:r>
          </w:p>
        </w:tc>
      </w:tr>
      <w:tr w:rsidR="008949A8" w14:paraId="289AAFFB"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7FFBA4A"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egenkontroller enligt ledningssystem och läkemedelsförskrivning </w:t>
            </w:r>
          </w:p>
        </w:tc>
      </w:tr>
    </w:tbl>
    <w:p w14:paraId="515DF6D7" w14:textId="77777777" w:rsidR="008949A8" w:rsidRDefault="008949A8">
      <w:pPr>
        <w:pBdr>
          <w:right w:val="none" w:sz="0" w:space="3" w:color="auto"/>
        </w:pBdr>
        <w:ind w:right="150"/>
        <w:rPr>
          <w:lang w:val="sv" w:eastAsia="sv"/>
        </w:rPr>
      </w:pPr>
    </w:p>
    <w:p w14:paraId="1CD37AF6" w14:textId="77777777" w:rsidR="008949A8" w:rsidRDefault="00D73614">
      <w:pPr>
        <w:pStyle w:val="Rubrik1"/>
        <w:keepNext w:val="0"/>
        <w:pBdr>
          <w:right w:val="none" w:sz="0" w:space="3" w:color="auto"/>
        </w:pBdr>
        <w:spacing w:before="0" w:after="171"/>
        <w:ind w:right="75"/>
        <w:rPr>
          <w:rFonts w:ascii="Calibri" w:eastAsia="Calibri" w:hAnsi="Calibri" w:cs="Calibri"/>
          <w:b w:val="0"/>
          <w:bCs w:val="0"/>
          <w:color w:val="000000"/>
          <w:sz w:val="26"/>
          <w:szCs w:val="26"/>
          <w:lang w:val="sv" w:eastAsia="sv"/>
        </w:rPr>
      </w:pPr>
      <w:r>
        <w:rPr>
          <w:rFonts w:ascii="Calibri" w:eastAsia="Calibri" w:hAnsi="Calibri" w:cs="Calibri"/>
          <w:b w:val="0"/>
          <w:bCs w:val="0"/>
          <w:color w:val="000000"/>
          <w:kern w:val="36"/>
          <w:sz w:val="26"/>
          <w:szCs w:val="26"/>
          <w:lang w:val="sv" w:eastAsia="sv"/>
        </w:rPr>
        <w:t>Vi har under året genomfört egenkontroller i interna källor enligt nedan:</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736"/>
        <w:gridCol w:w="244"/>
      </w:tblGrid>
      <w:tr w:rsidR="008949A8" w14:paraId="170B8923"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820F592"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Hygienrond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379E9D0"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7511ED95"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098BC83"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Kontroll av brandskydd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E84BB4A"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09F2F799"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BD455F4"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Brandskyddsorganisation och första hjälpen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BF24FFA"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4014E541"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91170E3"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Kemikalierond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D24992B"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4247DAF5"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CABD842"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Intern kontroll av läkemedelsförråd (läkemedelsrond)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7946086"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52072DDB"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9A7C085"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Avfallsrond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3918E27"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132FDCE0"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8771388"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Strålskyddsrond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B35349B" w14:textId="77777777" w:rsidR="008949A8" w:rsidRDefault="008949A8">
            <w:pPr>
              <w:shd w:val="clear" w:color="auto" w:fill="FFFFFF"/>
              <w:jc w:val="center"/>
              <w:rPr>
                <w:rFonts w:ascii="Calibri" w:eastAsia="Calibri" w:hAnsi="Calibri" w:cs="Calibri"/>
                <w:color w:val="000000"/>
                <w:sz w:val="23"/>
                <w:szCs w:val="23"/>
                <w:lang w:val="sv" w:eastAsia="sv"/>
              </w:rPr>
            </w:pPr>
          </w:p>
        </w:tc>
      </w:tr>
      <w:tr w:rsidR="008949A8" w14:paraId="4ECABA89"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E394A8D"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Kontroll och service av medicinteknisk utrustning samt säkerställt att registeruppgifterna är korrekta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6EDE082"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375DEBBC"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262F568"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Annan egenkontroll: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96D763E" w14:textId="77777777" w:rsidR="008949A8" w:rsidRDefault="008949A8">
            <w:pPr>
              <w:shd w:val="clear" w:color="auto" w:fill="FFFFFF"/>
              <w:jc w:val="center"/>
              <w:rPr>
                <w:rFonts w:ascii="Calibri" w:eastAsia="Calibri" w:hAnsi="Calibri" w:cs="Calibri"/>
                <w:color w:val="000000"/>
                <w:sz w:val="23"/>
                <w:szCs w:val="23"/>
                <w:lang w:val="sv" w:eastAsia="sv"/>
              </w:rPr>
            </w:pPr>
          </w:p>
        </w:tc>
      </w:tr>
      <w:tr w:rsidR="008949A8" w14:paraId="477C522E"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9296284" w14:textId="77777777" w:rsidR="008949A8" w:rsidRDefault="00D73614">
            <w:pPr>
              <w:shd w:val="clear" w:color="auto" w:fill="FFFFFF"/>
              <w:jc w:val="right"/>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Total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3B525EA" w14:textId="77777777" w:rsidR="008949A8" w:rsidRDefault="00D73614">
            <w:pPr>
              <w:shd w:val="clear" w:color="auto" w:fill="FFFFFF"/>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7 </w:t>
            </w:r>
          </w:p>
        </w:tc>
      </w:tr>
    </w:tbl>
    <w:p w14:paraId="07699631" w14:textId="77777777" w:rsidR="008949A8" w:rsidRDefault="008949A8">
      <w:pPr>
        <w:pBdr>
          <w:right w:val="none" w:sz="0" w:space="3" w:color="auto"/>
        </w:pBdr>
        <w:ind w:right="150"/>
        <w:rPr>
          <w:lang w:val="sv" w:eastAsia="sv"/>
        </w:rPr>
      </w:pPr>
    </w:p>
    <w:p w14:paraId="78B3835B" w14:textId="77777777" w:rsidR="008949A8" w:rsidRDefault="00D73614">
      <w:pPr>
        <w:spacing w:after="240"/>
        <w:ind w:right="75"/>
        <w:rPr>
          <w:lang w:val="sv" w:eastAsia="sv"/>
        </w:rPr>
      </w:pPr>
      <w:r>
        <w:rPr>
          <w:rFonts w:ascii="Arial" w:eastAsia="Arial" w:hAnsi="Arial" w:cs="Arial"/>
          <w:b/>
          <w:bCs/>
          <w:color w:val="0B496E"/>
          <w:lang w:val="sv" w:eastAsia="sv"/>
        </w:rPr>
        <w:t>Åtgärder som genomförts för ökad patientsäkerhet</w:t>
      </w:r>
    </w:p>
    <w:p w14:paraId="19C324AF" w14:textId="77777777" w:rsidR="008949A8" w:rsidRDefault="00D73614">
      <w:pPr>
        <w:spacing w:after="240"/>
        <w:ind w:right="75"/>
        <w:rPr>
          <w:lang w:val="sv" w:eastAsia="sv"/>
        </w:rPr>
      </w:pPr>
      <w:r>
        <w:rPr>
          <w:lang w:val="sv" w:eastAsia="sv"/>
        </w:rPr>
        <w:t xml:space="preserve">Praktikertjänst arbetar för att skapa värde för </w:t>
      </w:r>
      <w:r>
        <w:rPr>
          <w:lang w:val="sv" w:eastAsia="sv"/>
        </w:rPr>
        <w:t>patienten genom att ge god vård av hög kvalitet och på så vis bidra till god hälsa och välbefinnande. För att uppnå detta är patientsäkerhet grunden i verksamheten, och därför bedrivs ett kontinuerligt arbete inom området med stöd av ledningssystemet. Genom ständig förbättring tas kontinuerligt små steg för att höja patientsäkerheten.</w:t>
      </w:r>
    </w:p>
    <w:p w14:paraId="6E631354" w14:textId="77777777" w:rsidR="008949A8" w:rsidRDefault="00D73614">
      <w:pPr>
        <w:spacing w:after="240"/>
        <w:ind w:right="75"/>
        <w:rPr>
          <w:lang w:val="sv" w:eastAsia="sv"/>
        </w:rPr>
      </w:pPr>
      <w:r>
        <w:rPr>
          <w:lang w:val="sv" w:eastAsia="sv"/>
        </w:rPr>
        <w:t>Dessa aktiviteter för ökad patientsäkerhet har genomförts under 2023:</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980"/>
      </w:tblGrid>
      <w:tr w:rsidR="008949A8" w14:paraId="3E26E68E"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9E981D6"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Fortlöpande uppdatering av lokala </w:t>
            </w:r>
            <w:proofErr w:type="spellStart"/>
            <w:r>
              <w:rPr>
                <w:rFonts w:ascii="Calibri" w:eastAsia="Calibri" w:hAnsi="Calibri" w:cs="Calibri"/>
                <w:color w:val="000000"/>
                <w:sz w:val="23"/>
                <w:szCs w:val="23"/>
                <w:lang w:val="sv" w:eastAsia="sv"/>
              </w:rPr>
              <w:t>runer</w:t>
            </w:r>
            <w:proofErr w:type="spellEnd"/>
            <w:r>
              <w:rPr>
                <w:rFonts w:ascii="Calibri" w:eastAsia="Calibri" w:hAnsi="Calibri" w:cs="Calibri"/>
                <w:color w:val="000000"/>
                <w:sz w:val="23"/>
                <w:szCs w:val="23"/>
                <w:lang w:val="sv" w:eastAsia="sv"/>
              </w:rPr>
              <w:t xml:space="preserve">. Arbetsmiljöutbildning. Varannan vecka internutbildning med aktuella ämnen. </w:t>
            </w:r>
            <w:r>
              <w:rPr>
                <w:rFonts w:ascii="Calibri" w:eastAsia="Calibri" w:hAnsi="Calibri" w:cs="Calibri"/>
                <w:color w:val="000000"/>
                <w:sz w:val="23"/>
                <w:szCs w:val="23"/>
                <w:lang w:val="sv" w:eastAsia="sv"/>
              </w:rPr>
              <w:br/>
              <w:t xml:space="preserve">Hjärtlungräddning. Demensutbildning, hjärtsviktutbildning Återkommande diskussion på APT kring tillgänglighet och förbättringsförslag. Ökat tillgänglighet för hembesök och samtal med anhöriga. Regelbunden diskussion och genomgång av avvikelser. </w:t>
            </w:r>
            <w:r>
              <w:rPr>
                <w:rFonts w:ascii="Calibri" w:eastAsia="Calibri" w:hAnsi="Calibri" w:cs="Calibri"/>
                <w:color w:val="000000"/>
                <w:sz w:val="23"/>
                <w:szCs w:val="23"/>
                <w:lang w:val="sv" w:eastAsia="sv"/>
              </w:rPr>
              <w:br/>
              <w:t xml:space="preserve">Regelbundna möten med vårdgrannar och </w:t>
            </w:r>
            <w:r>
              <w:rPr>
                <w:rFonts w:ascii="Calibri" w:eastAsia="Calibri" w:hAnsi="Calibri" w:cs="Calibri"/>
                <w:color w:val="000000"/>
                <w:sz w:val="23"/>
                <w:szCs w:val="23"/>
                <w:lang w:val="sv" w:eastAsia="sv"/>
              </w:rPr>
              <w:br/>
              <w:t xml:space="preserve">medicinsk kommunföreträdare. </w:t>
            </w:r>
            <w:r>
              <w:rPr>
                <w:rFonts w:ascii="Calibri" w:eastAsia="Calibri" w:hAnsi="Calibri" w:cs="Calibri"/>
                <w:color w:val="000000"/>
                <w:sz w:val="23"/>
                <w:szCs w:val="23"/>
                <w:lang w:val="sv" w:eastAsia="sv"/>
              </w:rPr>
              <w:br/>
              <w:t>Arbetat aktivt med att uppdatera vaccinationsskydd hos våra äldre och sköra patienter. Fortsatt vidareutveckla skö</w:t>
            </w:r>
            <w:r>
              <w:rPr>
                <w:rFonts w:ascii="Calibri" w:eastAsia="Calibri" w:hAnsi="Calibri" w:cs="Calibri"/>
                <w:color w:val="000000"/>
                <w:sz w:val="23"/>
                <w:szCs w:val="23"/>
                <w:lang w:val="sv" w:eastAsia="sv"/>
              </w:rPr>
              <w:t xml:space="preserve">terskeledd mottagning. </w:t>
            </w:r>
            <w:r>
              <w:rPr>
                <w:rFonts w:ascii="Calibri" w:eastAsia="Calibri" w:hAnsi="Calibri" w:cs="Calibri"/>
                <w:color w:val="000000"/>
                <w:sz w:val="23"/>
                <w:szCs w:val="23"/>
                <w:lang w:val="sv" w:eastAsia="sv"/>
              </w:rPr>
              <w:br/>
              <w:t xml:space="preserve">Genomfört kvalitetsrevision med gott betyg. </w:t>
            </w:r>
          </w:p>
        </w:tc>
      </w:tr>
    </w:tbl>
    <w:p w14:paraId="75679A11" w14:textId="77777777" w:rsidR="008949A8" w:rsidRDefault="008949A8">
      <w:pPr>
        <w:pBdr>
          <w:right w:val="none" w:sz="0" w:space="3" w:color="auto"/>
        </w:pBdr>
        <w:ind w:right="150"/>
        <w:rPr>
          <w:lang w:val="sv" w:eastAsia="sv"/>
        </w:rPr>
      </w:pPr>
    </w:p>
    <w:p w14:paraId="228E7F21" w14:textId="77777777" w:rsidR="008949A8" w:rsidRDefault="00D73614">
      <w:pPr>
        <w:pStyle w:val="Rubrik1"/>
        <w:keepNext w:val="0"/>
        <w:pBdr>
          <w:right w:val="none" w:sz="0" w:space="3" w:color="auto"/>
        </w:pBdr>
        <w:spacing w:before="0" w:after="171"/>
        <w:ind w:right="75"/>
        <w:rPr>
          <w:rFonts w:ascii="Calibri" w:eastAsia="Calibri" w:hAnsi="Calibri" w:cs="Calibri"/>
          <w:b w:val="0"/>
          <w:bCs w:val="0"/>
          <w:color w:val="000000"/>
          <w:sz w:val="26"/>
          <w:szCs w:val="26"/>
          <w:lang w:val="sv" w:eastAsia="sv"/>
        </w:rPr>
      </w:pPr>
      <w:r>
        <w:rPr>
          <w:rFonts w:ascii="Calibri" w:eastAsia="Calibri" w:hAnsi="Calibri" w:cs="Calibri"/>
          <w:b w:val="0"/>
          <w:bCs w:val="0"/>
          <w:color w:val="000000"/>
          <w:kern w:val="36"/>
          <w:sz w:val="26"/>
          <w:szCs w:val="26"/>
          <w:lang w:val="sv" w:eastAsia="sv"/>
        </w:rPr>
        <w:t>Övriga åtgärder inom patientsäkerhet:</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651"/>
        <w:gridCol w:w="329"/>
      </w:tblGrid>
      <w:tr w:rsidR="008949A8" w14:paraId="1AE6076A"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FAFDFB1"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Medarbetare har fått kompetensutveckling inom hygien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92566D0"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5E06F42B"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5B73CC9"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Förskrivare har fått kompetensutveckling inom läkemedel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1A3A53D"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77998497"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BD1FBBF"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Medarbetare har fått kompetensutveckling inom patientsäkerhet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1B3BE54"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544829E7"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7807A28"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Medarbetare har fått kompetensutveckling inom strålskydd/strålsäkerhet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6DB408C" w14:textId="77777777" w:rsidR="008949A8" w:rsidRDefault="008949A8">
            <w:pPr>
              <w:shd w:val="clear" w:color="auto" w:fill="FFFFFF"/>
              <w:jc w:val="center"/>
              <w:rPr>
                <w:rFonts w:ascii="Calibri" w:eastAsia="Calibri" w:hAnsi="Calibri" w:cs="Calibri"/>
                <w:color w:val="000000"/>
                <w:sz w:val="23"/>
                <w:szCs w:val="23"/>
                <w:lang w:val="sv" w:eastAsia="sv"/>
              </w:rPr>
            </w:pPr>
          </w:p>
        </w:tc>
      </w:tr>
      <w:tr w:rsidR="008949A8" w14:paraId="4133F869"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F7C643F"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Annan åtgärd: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21EC338" w14:textId="77777777" w:rsidR="008949A8" w:rsidRDefault="008949A8">
            <w:pPr>
              <w:shd w:val="clear" w:color="auto" w:fill="FFFFFF"/>
              <w:jc w:val="center"/>
              <w:rPr>
                <w:rFonts w:ascii="Calibri" w:eastAsia="Calibri" w:hAnsi="Calibri" w:cs="Calibri"/>
                <w:color w:val="000000"/>
                <w:sz w:val="23"/>
                <w:szCs w:val="23"/>
                <w:lang w:val="sv" w:eastAsia="sv"/>
              </w:rPr>
            </w:pPr>
          </w:p>
        </w:tc>
      </w:tr>
      <w:tr w:rsidR="008949A8" w14:paraId="04030FAA"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1CDAF69" w14:textId="77777777" w:rsidR="008949A8" w:rsidRDefault="00D73614">
            <w:pPr>
              <w:shd w:val="clear" w:color="auto" w:fill="FFFFFF"/>
              <w:jc w:val="right"/>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Total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ACF0BC3" w14:textId="77777777" w:rsidR="008949A8" w:rsidRDefault="00D73614">
            <w:pPr>
              <w:shd w:val="clear" w:color="auto" w:fill="FFFFFF"/>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3 </w:t>
            </w:r>
          </w:p>
        </w:tc>
      </w:tr>
    </w:tbl>
    <w:p w14:paraId="047C8C62" w14:textId="77777777" w:rsidR="008949A8" w:rsidRDefault="008949A8">
      <w:pPr>
        <w:pBdr>
          <w:right w:val="none" w:sz="0" w:space="3" w:color="auto"/>
        </w:pBdr>
        <w:ind w:right="150"/>
        <w:rPr>
          <w:lang w:val="sv" w:eastAsia="sv"/>
        </w:rPr>
      </w:pPr>
    </w:p>
    <w:p w14:paraId="392231BE" w14:textId="77777777" w:rsidR="008949A8" w:rsidRDefault="00D73614">
      <w:pPr>
        <w:pBdr>
          <w:right w:val="none" w:sz="0" w:space="3" w:color="auto"/>
        </w:pBdr>
        <w:spacing w:after="240"/>
        <w:ind w:right="75"/>
        <w:rPr>
          <w:lang w:val="sv" w:eastAsia="sv"/>
        </w:rPr>
      </w:pPr>
      <w:r>
        <w:rPr>
          <w:rFonts w:ascii="Arial" w:eastAsia="Arial" w:hAnsi="Arial" w:cs="Arial"/>
          <w:b/>
          <w:bCs/>
          <w:color w:val="0B496E"/>
          <w:lang w:val="sv" w:eastAsia="sv"/>
        </w:rPr>
        <w:t>Rutiner för att identifiera risker i verksamheten</w:t>
      </w:r>
    </w:p>
    <w:p w14:paraId="6FDB0AF4" w14:textId="77777777" w:rsidR="008949A8" w:rsidRDefault="00D73614">
      <w:pPr>
        <w:pStyle w:val="Rubrik1"/>
        <w:keepNext w:val="0"/>
        <w:pBdr>
          <w:right w:val="none" w:sz="0" w:space="3" w:color="auto"/>
        </w:pBdr>
        <w:spacing w:before="0" w:after="171"/>
        <w:ind w:right="75"/>
        <w:rPr>
          <w:rFonts w:ascii="Calibri" w:eastAsia="Calibri" w:hAnsi="Calibri" w:cs="Calibri"/>
          <w:b w:val="0"/>
          <w:bCs w:val="0"/>
          <w:color w:val="000000"/>
          <w:sz w:val="26"/>
          <w:szCs w:val="26"/>
          <w:lang w:val="sv" w:eastAsia="sv"/>
        </w:rPr>
      </w:pPr>
      <w:r>
        <w:rPr>
          <w:rFonts w:ascii="Calibri" w:eastAsia="Calibri" w:hAnsi="Calibri" w:cs="Calibri"/>
          <w:b w:val="0"/>
          <w:bCs w:val="0"/>
          <w:color w:val="000000"/>
          <w:kern w:val="36"/>
          <w:sz w:val="26"/>
          <w:szCs w:val="26"/>
          <w:lang w:val="sv" w:eastAsia="sv"/>
        </w:rPr>
        <w:t xml:space="preserve">Rapporterade avvikelser utgör här </w:t>
      </w:r>
      <w:r>
        <w:rPr>
          <w:rFonts w:ascii="Calibri" w:eastAsia="Calibri" w:hAnsi="Calibri" w:cs="Calibri"/>
          <w:b w:val="0"/>
          <w:bCs w:val="0"/>
          <w:color w:val="000000"/>
          <w:kern w:val="36"/>
          <w:sz w:val="26"/>
          <w:szCs w:val="26"/>
          <w:lang w:val="sv" w:eastAsia="sv"/>
        </w:rPr>
        <w:t>underlag för identifiering av risker. Händelsehantering finns i ledningssystemet.</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699"/>
        <w:gridCol w:w="281"/>
      </w:tblGrid>
      <w:tr w:rsidR="008949A8" w14:paraId="3D57FA37"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140370A"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Verksamheten granskar regelbundet eventuella risker och möjligheter i verksamheten.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78C52F9"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2EF1211B"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326EF10"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Inför större förändringar i verksamheten utför och dokumenterar vi riskbedömningar.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7AE25E9"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16CAEFF3"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38FCAE4"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Annat: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E6794F8" w14:textId="77777777" w:rsidR="008949A8" w:rsidRDefault="008949A8">
            <w:pPr>
              <w:shd w:val="clear" w:color="auto" w:fill="FFFFFF"/>
              <w:jc w:val="center"/>
              <w:rPr>
                <w:rFonts w:ascii="Calibri" w:eastAsia="Calibri" w:hAnsi="Calibri" w:cs="Calibri"/>
                <w:color w:val="000000"/>
                <w:sz w:val="23"/>
                <w:szCs w:val="23"/>
                <w:lang w:val="sv" w:eastAsia="sv"/>
              </w:rPr>
            </w:pPr>
          </w:p>
        </w:tc>
      </w:tr>
      <w:tr w:rsidR="008949A8" w14:paraId="01C89171"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263E884" w14:textId="77777777" w:rsidR="008949A8" w:rsidRDefault="00D73614">
            <w:pPr>
              <w:shd w:val="clear" w:color="auto" w:fill="FFFFFF"/>
              <w:jc w:val="right"/>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Total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DDBBC03" w14:textId="77777777" w:rsidR="008949A8" w:rsidRDefault="00D73614">
            <w:pPr>
              <w:shd w:val="clear" w:color="auto" w:fill="FFFFFF"/>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2 </w:t>
            </w:r>
          </w:p>
        </w:tc>
      </w:tr>
    </w:tbl>
    <w:p w14:paraId="06805812" w14:textId="77777777" w:rsidR="008949A8" w:rsidRDefault="008949A8">
      <w:pPr>
        <w:pBdr>
          <w:right w:val="none" w:sz="0" w:space="3" w:color="auto"/>
        </w:pBdr>
        <w:ind w:right="150"/>
        <w:rPr>
          <w:lang w:val="sv" w:eastAsia="sv"/>
        </w:rPr>
      </w:pPr>
    </w:p>
    <w:p w14:paraId="04BF70FA" w14:textId="77777777" w:rsidR="008949A8" w:rsidRDefault="00D73614">
      <w:pPr>
        <w:spacing w:after="240"/>
        <w:ind w:right="75"/>
        <w:rPr>
          <w:lang w:val="sv" w:eastAsia="sv"/>
        </w:rPr>
      </w:pPr>
      <w:r>
        <w:rPr>
          <w:rFonts w:ascii="Arial" w:eastAsia="Arial" w:hAnsi="Arial" w:cs="Arial"/>
          <w:b/>
          <w:bCs/>
          <w:color w:val="0B496E"/>
          <w:lang w:val="sv" w:eastAsia="sv"/>
        </w:rPr>
        <w:t>Rutiner för registrering och hantering av avvikelser och riskobservationer</w:t>
      </w:r>
    </w:p>
    <w:p w14:paraId="3F5DE766" w14:textId="77777777" w:rsidR="008949A8" w:rsidRDefault="00D73614">
      <w:pPr>
        <w:spacing w:after="240"/>
        <w:ind w:right="75"/>
        <w:rPr>
          <w:lang w:val="sv" w:eastAsia="sv"/>
        </w:rPr>
      </w:pPr>
      <w:r>
        <w:rPr>
          <w:rFonts w:ascii="Arial" w:eastAsia="Arial" w:hAnsi="Arial" w:cs="Arial"/>
          <w:b/>
          <w:bCs/>
          <w:lang w:val="sv" w:eastAsia="sv"/>
        </w:rPr>
        <w:t>Avvikelser och riskobservationer</w:t>
      </w:r>
      <w:r>
        <w:rPr>
          <w:rFonts w:ascii="Arial" w:eastAsia="Arial" w:hAnsi="Arial" w:cs="Arial"/>
          <w:b/>
          <w:bCs/>
          <w:lang w:val="sv" w:eastAsia="sv"/>
        </w:rPr>
        <w:br/>
      </w:r>
      <w:r>
        <w:rPr>
          <w:lang w:val="sv" w:eastAsia="sv"/>
        </w:rPr>
        <w:t xml:space="preserve">Praktikertjänst har rutiner och system för hantering av avvikelser och riskobservationer som också omfattar </w:t>
      </w:r>
      <w:r>
        <w:rPr>
          <w:lang w:val="sv" w:eastAsia="sv"/>
        </w:rPr>
        <w:t>korrigerande och förebyggande åtgärder, återkoppling och erfarenhetsåterföring. Rapportering, handläggning och uppföljning av avvikelser, riskobservationer och förbättringsförslag är våra bästa verktyg för ständig förbättring och riskminimering.</w:t>
      </w:r>
    </w:p>
    <w:p w14:paraId="108314AB" w14:textId="77777777" w:rsidR="008949A8" w:rsidRDefault="00D73614">
      <w:pPr>
        <w:spacing w:after="240"/>
        <w:ind w:right="75"/>
        <w:rPr>
          <w:lang w:val="sv" w:eastAsia="sv"/>
        </w:rPr>
      </w:pPr>
      <w:r>
        <w:rPr>
          <w:lang w:val="sv" w:eastAsia="sv"/>
        </w:rPr>
        <w:t>Verksamhetschef ansvarar för att händelser hanteras, utreds och leder till åtgärder som minskar risken för att det sker igen. Verksamhetschef ansvarar även för att återkoppla resultat till medarbetarna.</w:t>
      </w:r>
    </w:p>
    <w:p w14:paraId="0FBCA430" w14:textId="77777777" w:rsidR="008949A8" w:rsidRDefault="00D73614">
      <w:pPr>
        <w:spacing w:after="240"/>
        <w:ind w:right="75"/>
        <w:rPr>
          <w:lang w:val="sv" w:eastAsia="sv"/>
        </w:rPr>
      </w:pPr>
      <w:r>
        <w:rPr>
          <w:lang w:val="sv" w:eastAsia="sv"/>
        </w:rPr>
        <w:t>Tydliga trender i centralt inkomna rapporter, klagomål och synpunkter återkopplas direkt till verksamheten. Bolagets avvikelser och riskobservationer sammanställs och analyseras tertialsvis och rapporteras till ansvariga i koncernledningen för att belysa trender som indikerar kvalitetsbrister.</w:t>
      </w:r>
    </w:p>
    <w:p w14:paraId="52F38487" w14:textId="77777777" w:rsidR="008949A8" w:rsidRDefault="00D73614">
      <w:pPr>
        <w:spacing w:after="240"/>
        <w:ind w:right="75"/>
        <w:rPr>
          <w:lang w:val="sv" w:eastAsia="sv"/>
        </w:rPr>
      </w:pPr>
      <w:r>
        <w:rPr>
          <w:lang w:val="sv" w:eastAsia="sv"/>
        </w:rPr>
        <w:t>Vid misstanke om allvarlig vårdskada lyfts ärendet till anmälningsansvarig läkare/tandläkare. I de fall strålning är inblandat tar anmälningsansvarig kontakt med strålsäkerhetsstrateg.</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980"/>
      </w:tblGrid>
      <w:tr w:rsidR="008949A8" w14:paraId="447B5BA7"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33006A2"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Vi har en medarbetare som har särskild kompetens som på så </w:t>
            </w:r>
            <w:proofErr w:type="spellStart"/>
            <w:r>
              <w:rPr>
                <w:rFonts w:ascii="Calibri" w:eastAsia="Calibri" w:hAnsi="Calibri" w:cs="Calibri"/>
                <w:color w:val="000000"/>
                <w:sz w:val="23"/>
                <w:szCs w:val="23"/>
                <w:lang w:val="sv" w:eastAsia="sv"/>
              </w:rPr>
              <w:t>sä</w:t>
            </w:r>
            <w:proofErr w:type="spellEnd"/>
            <w:r>
              <w:rPr>
                <w:rFonts w:ascii="Calibri" w:eastAsia="Calibri" w:hAnsi="Calibri" w:cs="Calibri"/>
                <w:color w:val="000000"/>
                <w:sz w:val="23"/>
                <w:szCs w:val="23"/>
                <w:lang w:val="sv" w:eastAsia="sv"/>
              </w:rPr>
              <w:t xml:space="preserve"> kan vara e stöd i händelsehanteringen. </w:t>
            </w:r>
            <w:r>
              <w:rPr>
                <w:rFonts w:ascii="Calibri" w:eastAsia="Calibri" w:hAnsi="Calibri" w:cs="Calibri"/>
                <w:color w:val="000000"/>
                <w:sz w:val="23"/>
                <w:szCs w:val="23"/>
                <w:lang w:val="sv" w:eastAsia="sv"/>
              </w:rPr>
              <w:br/>
              <w:t xml:space="preserve">2. Vi sammanställer våra avvikelser med syfte att identifiera mönster som kan peka på risker i verksamheten. </w:t>
            </w:r>
            <w:r>
              <w:rPr>
                <w:rFonts w:ascii="Calibri" w:eastAsia="Calibri" w:hAnsi="Calibri" w:cs="Calibri"/>
                <w:color w:val="000000"/>
                <w:sz w:val="23"/>
                <w:szCs w:val="23"/>
                <w:lang w:val="sv" w:eastAsia="sv"/>
              </w:rPr>
              <w:br/>
              <w:t xml:space="preserve">3. Vi återrapporterar avvikelser vid våra regelbundna klinikmöten/arbetsplatsträffar och dokumenterar </w:t>
            </w:r>
            <w:r>
              <w:rPr>
                <w:rFonts w:ascii="Calibri" w:eastAsia="Calibri" w:hAnsi="Calibri" w:cs="Calibri"/>
                <w:color w:val="000000"/>
                <w:sz w:val="23"/>
                <w:szCs w:val="23"/>
                <w:lang w:val="sv" w:eastAsia="sv"/>
              </w:rPr>
              <w:br/>
              <w:t xml:space="preserve">dessa i händelsehanteringssystemet. </w:t>
            </w:r>
            <w:r>
              <w:rPr>
                <w:rFonts w:ascii="Calibri" w:eastAsia="Calibri" w:hAnsi="Calibri" w:cs="Calibri"/>
                <w:color w:val="000000"/>
                <w:sz w:val="23"/>
                <w:szCs w:val="23"/>
                <w:lang w:val="sv" w:eastAsia="sv"/>
              </w:rPr>
              <w:br/>
              <w:t xml:space="preserve">4. Under året så har vi rapporterat avvikelser och riskobservationer som har handlagts främst inom patientrelationer </w:t>
            </w:r>
          </w:p>
        </w:tc>
      </w:tr>
    </w:tbl>
    <w:p w14:paraId="4B77F799" w14:textId="77777777" w:rsidR="008949A8" w:rsidRDefault="008949A8">
      <w:pPr>
        <w:pBdr>
          <w:right w:val="none" w:sz="0" w:space="3" w:color="auto"/>
        </w:pBdr>
        <w:ind w:right="150"/>
        <w:rPr>
          <w:lang w:val="sv" w:eastAsia="sv"/>
        </w:rPr>
      </w:pPr>
    </w:p>
    <w:p w14:paraId="546291EE" w14:textId="77777777" w:rsidR="008949A8" w:rsidRDefault="00D73614">
      <w:pPr>
        <w:spacing w:after="240"/>
        <w:ind w:right="75"/>
        <w:rPr>
          <w:lang w:val="sv" w:eastAsia="sv"/>
        </w:rPr>
      </w:pPr>
      <w:r>
        <w:rPr>
          <w:rFonts w:ascii="Arial" w:eastAsia="Arial" w:hAnsi="Arial" w:cs="Arial"/>
          <w:b/>
          <w:bCs/>
          <w:lang w:val="sv" w:eastAsia="sv"/>
        </w:rPr>
        <w:t>Synpunkter och klagomål</w:t>
      </w:r>
      <w:r>
        <w:rPr>
          <w:rFonts w:ascii="Arial" w:eastAsia="Arial" w:hAnsi="Arial" w:cs="Arial"/>
          <w:b/>
          <w:bCs/>
          <w:lang w:val="sv" w:eastAsia="sv"/>
        </w:rPr>
        <w:br/>
      </w:r>
      <w:r>
        <w:rPr>
          <w:lang w:val="sv" w:eastAsia="sv"/>
        </w:rPr>
        <w:t>Patienter och närstående är en viktig källa för förbättring av våra verksamheter. Synpunkter och klagomål kan framföras via olika kanaler, anonymt om personen så önskar. I första hand hanterar verksamheten klagomålen, därefter kan patienten lyfta frågan till Praktikertjänsts kontor och i sista hand Praktikertjänsts reklamationsnämnd eller regionens patientnämnd.</w:t>
      </w:r>
    </w:p>
    <w:p w14:paraId="64854022" w14:textId="77777777" w:rsidR="008949A8" w:rsidRDefault="00D73614">
      <w:pPr>
        <w:spacing w:after="240"/>
        <w:ind w:right="75"/>
        <w:rPr>
          <w:lang w:val="sv" w:eastAsia="sv"/>
        </w:rPr>
      </w:pPr>
      <w:r>
        <w:rPr>
          <w:lang w:val="sv" w:eastAsia="sv"/>
        </w:rPr>
        <w:t>Internt inom Praktikertjänst finns ett system för så kallad ”</w:t>
      </w:r>
      <w:proofErr w:type="spellStart"/>
      <w:r>
        <w:rPr>
          <w:lang w:val="sv" w:eastAsia="sv"/>
        </w:rPr>
        <w:t>Whistleblowing</w:t>
      </w:r>
      <w:proofErr w:type="spellEnd"/>
      <w:r>
        <w:rPr>
          <w:lang w:val="sv" w:eastAsia="sv"/>
        </w:rPr>
        <w:t>”, som ger medarbetarna möjlighet till anonym rapportering av eventuella icke tillfredställande förhållanden av olika slag inom verksamheten. Här beaktas upplevda missförhållande rörande mänskliga rättigheter, särbehandling, trakasserier, arbetsmiljö och miljö.</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980"/>
      </w:tblGrid>
      <w:tr w:rsidR="008949A8" w14:paraId="2BB701AF"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6FA4F09"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 Vi har information i väntrummet om möjligheten att framföra klagomål eller synpunkter via regionernas </w:t>
            </w:r>
            <w:r>
              <w:rPr>
                <w:rFonts w:ascii="Calibri" w:eastAsia="Calibri" w:hAnsi="Calibri" w:cs="Calibri"/>
                <w:color w:val="000000"/>
                <w:sz w:val="23"/>
                <w:szCs w:val="23"/>
                <w:lang w:val="sv" w:eastAsia="sv"/>
              </w:rPr>
              <w:br/>
              <w:t xml:space="preserve">patientnämnder </w:t>
            </w:r>
            <w:r>
              <w:rPr>
                <w:rFonts w:ascii="Calibri" w:eastAsia="Calibri" w:hAnsi="Calibri" w:cs="Calibri"/>
                <w:color w:val="000000"/>
                <w:sz w:val="23"/>
                <w:szCs w:val="23"/>
                <w:lang w:val="sv" w:eastAsia="sv"/>
              </w:rPr>
              <w:br/>
              <w:t xml:space="preserve">• Vi har en brevlåda där patienter anonymt kan framföra sina åsikter </w:t>
            </w:r>
            <w:r>
              <w:rPr>
                <w:rFonts w:ascii="Calibri" w:eastAsia="Calibri" w:hAnsi="Calibri" w:cs="Calibri"/>
                <w:color w:val="000000"/>
                <w:sz w:val="23"/>
                <w:szCs w:val="23"/>
                <w:lang w:val="sv" w:eastAsia="sv"/>
              </w:rPr>
              <w:br/>
              <w:t xml:space="preserve">• Vi är alltid tillgängliga per telefon </w:t>
            </w:r>
            <w:r>
              <w:rPr>
                <w:rFonts w:ascii="Calibri" w:eastAsia="Calibri" w:hAnsi="Calibri" w:cs="Calibri"/>
                <w:color w:val="000000"/>
                <w:sz w:val="23"/>
                <w:szCs w:val="23"/>
                <w:lang w:val="sv" w:eastAsia="sv"/>
              </w:rPr>
              <w:br/>
              <w:t xml:space="preserve">om patienter o/e närstående vill framföra sina synpunkter </w:t>
            </w:r>
            <w:r>
              <w:rPr>
                <w:rFonts w:ascii="Calibri" w:eastAsia="Calibri" w:hAnsi="Calibri" w:cs="Calibri"/>
                <w:color w:val="000000"/>
                <w:sz w:val="23"/>
                <w:szCs w:val="23"/>
                <w:lang w:val="sv" w:eastAsia="sv"/>
              </w:rPr>
              <w:br/>
              <w:t xml:space="preserve">• Inkomna synpunkter och klagomål dokumenteras av medarbetaren som även om möjligt åtgärdar situationen </w:t>
            </w:r>
            <w:r>
              <w:rPr>
                <w:rFonts w:ascii="Calibri" w:eastAsia="Calibri" w:hAnsi="Calibri" w:cs="Calibri"/>
                <w:color w:val="000000"/>
                <w:sz w:val="23"/>
                <w:szCs w:val="23"/>
                <w:lang w:val="sv" w:eastAsia="sv"/>
              </w:rPr>
              <w:br/>
              <w:t xml:space="preserve">• Ärendet handläggs utifrån dess karaktär – den som klagat erbjuds återkoppling från verksamhetschef om den så önskar </w:t>
            </w:r>
            <w:r>
              <w:rPr>
                <w:rFonts w:ascii="Calibri" w:eastAsia="Calibri" w:hAnsi="Calibri" w:cs="Calibri"/>
                <w:color w:val="000000"/>
                <w:sz w:val="23"/>
                <w:szCs w:val="23"/>
                <w:lang w:val="sv" w:eastAsia="sv"/>
              </w:rPr>
              <w:br/>
              <w:t xml:space="preserve">• Klagomål eller synpunkter som är avvikelser rapporteras i händelsehanteringssystemet </w:t>
            </w:r>
            <w:r>
              <w:rPr>
                <w:rFonts w:ascii="Calibri" w:eastAsia="Calibri" w:hAnsi="Calibri" w:cs="Calibri"/>
                <w:color w:val="000000"/>
                <w:sz w:val="23"/>
                <w:szCs w:val="23"/>
                <w:lang w:val="sv" w:eastAsia="sv"/>
              </w:rPr>
              <w:br/>
              <w:t>• Om medarbet</w:t>
            </w:r>
            <w:r>
              <w:rPr>
                <w:rFonts w:ascii="Calibri" w:eastAsia="Calibri" w:hAnsi="Calibri" w:cs="Calibri"/>
                <w:color w:val="000000"/>
                <w:sz w:val="23"/>
                <w:szCs w:val="23"/>
                <w:lang w:val="sv" w:eastAsia="sv"/>
              </w:rPr>
              <w:t xml:space="preserve">are som tar emot avvikelsen </w:t>
            </w:r>
            <w:r>
              <w:rPr>
                <w:rFonts w:ascii="Calibri" w:eastAsia="Calibri" w:hAnsi="Calibri" w:cs="Calibri"/>
                <w:color w:val="000000"/>
                <w:sz w:val="23"/>
                <w:szCs w:val="23"/>
                <w:lang w:val="sv" w:eastAsia="sv"/>
              </w:rPr>
              <w:br/>
              <w:t xml:space="preserve">bedömer att det ske eller funnits risk för en allvarlig vårdskada, handläggs ärendet enligt rutinen för Lex Maria </w:t>
            </w:r>
          </w:p>
        </w:tc>
      </w:tr>
    </w:tbl>
    <w:p w14:paraId="26C86241" w14:textId="77777777" w:rsidR="008949A8" w:rsidRDefault="008949A8">
      <w:pPr>
        <w:pBdr>
          <w:right w:val="none" w:sz="0" w:space="3" w:color="auto"/>
        </w:pBdr>
        <w:ind w:right="150"/>
        <w:rPr>
          <w:lang w:val="sv" w:eastAsia="sv"/>
        </w:rPr>
      </w:pPr>
    </w:p>
    <w:p w14:paraId="706E1C9F" w14:textId="77777777" w:rsidR="008949A8" w:rsidRDefault="00D73614">
      <w:pPr>
        <w:spacing w:after="240"/>
        <w:ind w:right="75"/>
        <w:rPr>
          <w:lang w:val="sv" w:eastAsia="sv"/>
        </w:rPr>
      </w:pPr>
      <w:r>
        <w:rPr>
          <w:rFonts w:ascii="Arial" w:eastAsia="Arial" w:hAnsi="Arial" w:cs="Arial"/>
          <w:b/>
          <w:bCs/>
          <w:color w:val="0B496E"/>
          <w:lang w:val="sv" w:eastAsia="sv"/>
        </w:rPr>
        <w:t>Informationssäkerhet</w:t>
      </w:r>
      <w:r>
        <w:rPr>
          <w:rFonts w:ascii="Arial" w:eastAsia="Arial" w:hAnsi="Arial" w:cs="Arial"/>
          <w:b/>
          <w:bCs/>
          <w:color w:val="0B496E"/>
          <w:lang w:val="sv" w:eastAsia="sv"/>
        </w:rPr>
        <w:br/>
      </w:r>
      <w:r>
        <w:rPr>
          <w:lang w:val="sv" w:eastAsia="sv"/>
        </w:rPr>
        <w:t xml:space="preserve">Informationssäkerhet är en hörnsten i patientsäkerhetsarbetet. Alla tre aspekter som definierar området är väsentliga för en god patientsäkerhet: </w:t>
      </w:r>
    </w:p>
    <w:p w14:paraId="4B4CE4C4" w14:textId="77777777" w:rsidR="008949A8" w:rsidRDefault="00D73614">
      <w:pPr>
        <w:numPr>
          <w:ilvl w:val="0"/>
          <w:numId w:val="2"/>
        </w:numPr>
        <w:ind w:left="0" w:right="75" w:hanging="210"/>
        <w:rPr>
          <w:lang w:val="sv" w:eastAsia="sv"/>
        </w:rPr>
      </w:pPr>
      <w:proofErr w:type="spellStart"/>
      <w:r>
        <w:rPr>
          <w:lang w:val="sv" w:eastAsia="sv"/>
        </w:rPr>
        <w:t>Konfidentialitet</w:t>
      </w:r>
      <w:proofErr w:type="spellEnd"/>
      <w:r>
        <w:rPr>
          <w:lang w:val="sv" w:eastAsia="sv"/>
        </w:rPr>
        <w:t xml:space="preserve"> begränsar felaktig spridning </w:t>
      </w:r>
    </w:p>
    <w:p w14:paraId="5FF10759" w14:textId="77777777" w:rsidR="008949A8" w:rsidRDefault="00D73614">
      <w:pPr>
        <w:numPr>
          <w:ilvl w:val="0"/>
          <w:numId w:val="2"/>
        </w:numPr>
        <w:ind w:left="0" w:right="75" w:hanging="210"/>
        <w:rPr>
          <w:lang w:val="sv" w:eastAsia="sv"/>
        </w:rPr>
      </w:pPr>
      <w:r>
        <w:rPr>
          <w:lang w:val="sv" w:eastAsia="sv"/>
        </w:rPr>
        <w:t xml:space="preserve">Riktighet att patientdata ej ändras okontrollerat </w:t>
      </w:r>
    </w:p>
    <w:p w14:paraId="3CB3BA7F" w14:textId="77777777" w:rsidR="008949A8" w:rsidRDefault="00D73614">
      <w:pPr>
        <w:numPr>
          <w:ilvl w:val="0"/>
          <w:numId w:val="2"/>
        </w:numPr>
        <w:spacing w:after="240"/>
        <w:ind w:left="0" w:right="75" w:hanging="210"/>
        <w:rPr>
          <w:lang w:val="sv" w:eastAsia="sv"/>
        </w:rPr>
      </w:pPr>
      <w:r>
        <w:rPr>
          <w:lang w:val="sv" w:eastAsia="sv"/>
        </w:rPr>
        <w:t xml:space="preserve">Tillgänglighet att patientdata kan användas av rätt person när och där den behövs. </w:t>
      </w:r>
    </w:p>
    <w:p w14:paraId="560679D2" w14:textId="77777777" w:rsidR="008949A8" w:rsidRDefault="00D73614">
      <w:pPr>
        <w:spacing w:after="240"/>
        <w:ind w:right="75"/>
        <w:rPr>
          <w:lang w:val="sv" w:eastAsia="sv"/>
        </w:rPr>
      </w:pPr>
      <w:r>
        <w:rPr>
          <w:lang w:val="sv" w:eastAsia="sv"/>
        </w:rPr>
        <w:t xml:space="preserve">Detta uppnås till stor del genom att tillsammans främja en kultur som ger förutsättningar att hantera patientdata på ett säkert sätt. En del av den kulturen är att i eget förbättringssyfte utvärdera hantering av patientdata samt rapportera avvikelser. </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765"/>
        <w:gridCol w:w="215"/>
      </w:tblGrid>
      <w:tr w:rsidR="008949A8" w14:paraId="5F373F4C"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17C4567"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Verksamheten följer Praktikertjänsts centrala rutin för rapportering av incidenter gällande informationssäkerhet (ink. patientdata, andra personuppgifter, övrig information).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77F71A3"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49E407B5"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5843294"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Vi gallrar personuppgifter i samtliga våra IT-system regelbundet enligt Praktikertjänsts centrala rutin.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B954E28"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1257B2D5"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C0886EA"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Verksamheten följer Praktikertjänsts centrala rutin för patientens rätt att bli glömd.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E2CA8E1"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7E506FD2"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97448DB"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I de fall vi behandlar personuppgifter i samarbete med andra ser vi till att ett Personuppgiftsbiträdesavtal upprättas.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D1BCB3C"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635E3BD3"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EDEBFE0"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Vi har under året genomfört egenkontrollen personuppgiftsrond som en del av efterlevnadskontrollen.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273E67D"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085B1840"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129F594"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Alla i verksamheten har genomfört obligatorisk utbildning om informationssäkerhet.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1BF0622"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27E4EF11"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9BE172F"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Åtkomstkontroll/logguppföljning görs regelbundet med hjälp av central rutin och mall.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C8C27EF"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324B4071"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4B420BE"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Vi genomför och dokumenterar risk- och behovsanalys vid tilldelning av behörighet till nyanställda eller vid byte av roll.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D58CA06"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055F0006"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BF3F6FC" w14:textId="77777777" w:rsidR="008949A8" w:rsidRDefault="00D73614">
            <w:pPr>
              <w:shd w:val="clear" w:color="auto" w:fill="FFFFFF"/>
              <w:jc w:val="right"/>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Total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956E369" w14:textId="77777777" w:rsidR="008949A8" w:rsidRDefault="00D73614">
            <w:pPr>
              <w:shd w:val="clear" w:color="auto" w:fill="FFFFFF"/>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8 </w:t>
            </w:r>
          </w:p>
        </w:tc>
      </w:tr>
    </w:tbl>
    <w:p w14:paraId="2890A798" w14:textId="77777777" w:rsidR="008949A8" w:rsidRDefault="008949A8">
      <w:pPr>
        <w:pBdr>
          <w:right w:val="none" w:sz="0" w:space="3" w:color="auto"/>
        </w:pBdr>
        <w:ind w:right="150"/>
        <w:rPr>
          <w:lang w:val="sv" w:eastAsia="sv"/>
        </w:rPr>
      </w:pPr>
    </w:p>
    <w:p w14:paraId="507A3BA6" w14:textId="77777777" w:rsidR="008949A8" w:rsidRDefault="00D73614">
      <w:pPr>
        <w:spacing w:after="240"/>
        <w:ind w:right="75"/>
        <w:rPr>
          <w:lang w:val="sv" w:eastAsia="sv"/>
        </w:rPr>
      </w:pPr>
      <w:r>
        <w:rPr>
          <w:rFonts w:ascii="Arial" w:eastAsia="Arial" w:hAnsi="Arial" w:cs="Arial"/>
          <w:b/>
          <w:bCs/>
          <w:color w:val="0B496E"/>
          <w:lang w:val="sv" w:eastAsia="sv"/>
        </w:rPr>
        <w:t>Remisshantering</w:t>
      </w:r>
    </w:p>
    <w:p w14:paraId="7C4F2971" w14:textId="77777777" w:rsidR="008949A8" w:rsidRDefault="00D73614">
      <w:pPr>
        <w:spacing w:after="240"/>
        <w:ind w:right="75"/>
        <w:rPr>
          <w:lang w:val="sv" w:eastAsia="sv"/>
        </w:rPr>
      </w:pPr>
      <w:r>
        <w:rPr>
          <w:lang w:val="sv" w:eastAsia="sv"/>
        </w:rPr>
        <w:t xml:space="preserve">En säker och effektiv remisshantering är central för en god patientsäkerhet. Genom </w:t>
      </w:r>
      <w:r>
        <w:rPr>
          <w:lang w:val="sv" w:eastAsia="sv"/>
        </w:rPr>
        <w:t>samverkan mellan verksamheter inom Praktikertjänst och med andra vårdgivare förebyggs risken för att patient ska drabbas av vårdskada. I ledningssystemet finns riktlinje och rutiner för remisshantering.</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765"/>
        <w:gridCol w:w="215"/>
      </w:tblGrid>
      <w:tr w:rsidR="008949A8" w14:paraId="4E93F1E0"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3F5C19A"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Vi har lokala rutiner för säker hantering av både inkommande remisser och remittering till annan vårdgivare.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610D3A4"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76C9CC36"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CB2FA2A"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I våra remisskriterier står bland annat vilken bakgrundsinformation som krävs för att vi ska kunna göra vår egen berättigandebedömning gällande röntgen.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933E44B" w14:textId="77777777" w:rsidR="008949A8" w:rsidRDefault="00D73614">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r>
      <w:tr w:rsidR="008949A8" w14:paraId="641EAF3B"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6AC31F2" w14:textId="77777777" w:rsidR="008949A8" w:rsidRDefault="00D73614">
            <w:pPr>
              <w:shd w:val="clear" w:color="auto" w:fill="FFFFFF"/>
              <w:jc w:val="right"/>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Total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704F459" w14:textId="77777777" w:rsidR="008949A8" w:rsidRDefault="00D73614">
            <w:pPr>
              <w:shd w:val="clear" w:color="auto" w:fill="FFFFFF"/>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2 </w:t>
            </w:r>
          </w:p>
        </w:tc>
      </w:tr>
    </w:tbl>
    <w:p w14:paraId="08354D6B" w14:textId="77777777" w:rsidR="008949A8" w:rsidRDefault="008949A8">
      <w:pPr>
        <w:pBdr>
          <w:right w:val="none" w:sz="0" w:space="3" w:color="auto"/>
        </w:pBdr>
        <w:ind w:right="150"/>
        <w:rPr>
          <w:lang w:val="sv" w:eastAsia="sv"/>
        </w:rPr>
      </w:pPr>
    </w:p>
    <w:p w14:paraId="7FE7B352" w14:textId="77777777" w:rsidR="008949A8" w:rsidRDefault="00D73614">
      <w:pPr>
        <w:spacing w:after="240"/>
        <w:ind w:right="75"/>
        <w:rPr>
          <w:lang w:val="sv" w:eastAsia="sv"/>
        </w:rPr>
      </w:pPr>
      <w:r>
        <w:rPr>
          <w:rFonts w:ascii="Arial" w:eastAsia="Arial" w:hAnsi="Arial" w:cs="Arial"/>
          <w:b/>
          <w:bCs/>
          <w:color w:val="0B496E"/>
          <w:lang w:val="sv" w:eastAsia="sv"/>
        </w:rPr>
        <w:t xml:space="preserve">Samverkan med </w:t>
      </w:r>
      <w:r>
        <w:rPr>
          <w:rFonts w:ascii="Arial" w:eastAsia="Arial" w:hAnsi="Arial" w:cs="Arial"/>
          <w:b/>
          <w:bCs/>
          <w:color w:val="0B496E"/>
          <w:lang w:val="sv" w:eastAsia="sv"/>
        </w:rPr>
        <w:t>patienter och närstående</w:t>
      </w:r>
    </w:p>
    <w:p w14:paraId="76D74C7E" w14:textId="77777777" w:rsidR="008949A8" w:rsidRDefault="00D73614">
      <w:pPr>
        <w:spacing w:after="240"/>
        <w:ind w:right="75"/>
        <w:rPr>
          <w:lang w:val="sv" w:eastAsia="sv"/>
        </w:rPr>
      </w:pPr>
      <w:r>
        <w:rPr>
          <w:lang w:val="sv" w:eastAsia="sv"/>
        </w:rPr>
        <w:t>Patientens upplevelse av omhändertagandet är en viktig del av vården och ger värdefull information om vården och patientsäkerheten. Genom samverkan med patienter och närstående stärks arbetet med att tillgodose patientens behov av trygghet, kontinuitet, samordning och säkerhet.</w:t>
      </w: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0980"/>
      </w:tblGrid>
      <w:tr w:rsidR="008949A8" w14:paraId="26B2B8D0" w14:textId="77777777">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C9E79C8" w14:textId="77777777" w:rsidR="008949A8" w:rsidRDefault="00D73614">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 Patienter får information om risker och fördelar med föreslagen behandlings- eller undersökningsmetod muntligt </w:t>
            </w:r>
            <w:r>
              <w:rPr>
                <w:rFonts w:ascii="Calibri" w:eastAsia="Calibri" w:hAnsi="Calibri" w:cs="Calibri"/>
                <w:color w:val="000000"/>
                <w:sz w:val="23"/>
                <w:szCs w:val="23"/>
                <w:lang w:val="sv" w:eastAsia="sv"/>
              </w:rPr>
              <w:br/>
              <w:t xml:space="preserve">och/eller genom hänvisning till 1177.se alternativt broschyr i väntrummet </w:t>
            </w:r>
            <w:r>
              <w:rPr>
                <w:rFonts w:ascii="Calibri" w:eastAsia="Calibri" w:hAnsi="Calibri" w:cs="Calibri"/>
                <w:color w:val="000000"/>
                <w:sz w:val="23"/>
                <w:szCs w:val="23"/>
                <w:lang w:val="sv" w:eastAsia="sv"/>
              </w:rPr>
              <w:br/>
              <w:t xml:space="preserve">• Patientsäkerhetsberättelsen finns tillgänglig </w:t>
            </w:r>
            <w:r>
              <w:rPr>
                <w:rFonts w:ascii="Calibri" w:eastAsia="Calibri" w:hAnsi="Calibri" w:cs="Calibri"/>
                <w:color w:val="000000"/>
                <w:sz w:val="23"/>
                <w:szCs w:val="23"/>
                <w:lang w:val="sv" w:eastAsia="sv"/>
              </w:rPr>
              <w:br/>
              <w:t xml:space="preserve">på vår hemsida </w:t>
            </w:r>
            <w:r>
              <w:rPr>
                <w:rFonts w:ascii="Calibri" w:eastAsia="Calibri" w:hAnsi="Calibri" w:cs="Calibri"/>
                <w:color w:val="000000"/>
                <w:sz w:val="23"/>
                <w:szCs w:val="23"/>
                <w:lang w:val="sv" w:eastAsia="sv"/>
              </w:rPr>
              <w:br/>
              <w:t xml:space="preserve">• Möjlighet att lämna synpunkter anonymt finns tillgängligt under våra öppethållanden via brevlåda </w:t>
            </w:r>
          </w:p>
        </w:tc>
      </w:tr>
    </w:tbl>
    <w:p w14:paraId="3168BE28" w14:textId="77777777" w:rsidR="008949A8" w:rsidRDefault="008949A8">
      <w:pPr>
        <w:pBdr>
          <w:right w:val="none" w:sz="0" w:space="3" w:color="auto"/>
        </w:pBdr>
        <w:ind w:right="150"/>
        <w:rPr>
          <w:lang w:val="sv" w:eastAsia="sv"/>
        </w:rPr>
      </w:pPr>
    </w:p>
    <w:p w14:paraId="1A53E005" w14:textId="77777777" w:rsidR="008949A8" w:rsidRDefault="00D73614">
      <w:pPr>
        <w:pBdr>
          <w:right w:val="none" w:sz="0" w:space="3" w:color="auto"/>
        </w:pBdr>
        <w:spacing w:after="240"/>
        <w:ind w:right="75"/>
        <w:rPr>
          <w:lang w:val="sv" w:eastAsia="sv"/>
        </w:rPr>
      </w:pPr>
      <w:r>
        <w:rPr>
          <w:rFonts w:ascii="Arial" w:eastAsia="Arial" w:hAnsi="Arial" w:cs="Arial"/>
          <w:b/>
          <w:bCs/>
          <w:color w:val="0B496E"/>
          <w:lang w:val="sv" w:eastAsia="sv"/>
        </w:rPr>
        <w:t>Verksamhetens mål för patientsäkerhetsarbetet för verksamhetsåret 2024</w:t>
      </w:r>
    </w:p>
    <w:tbl>
      <w:tblPr>
        <w:tblStyle w:val="ttabletable-condensed"/>
        <w:tblW w:w="4967"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1130"/>
      </w:tblGrid>
      <w:tr w:rsidR="008949A8" w14:paraId="2AC8620F" w14:textId="77777777" w:rsidTr="0043306A">
        <w:trPr>
          <w:trHeight w:val="1965"/>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21F5328" w14:textId="0EA06477" w:rsidR="0043306A" w:rsidRPr="0043306A" w:rsidRDefault="0043306A" w:rsidP="0043306A">
            <w:pPr>
              <w:shd w:val="clear" w:color="auto" w:fill="FFFFFF"/>
              <w:rPr>
                <w:rFonts w:ascii="Calibri" w:eastAsia="Calibri" w:hAnsi="Calibri" w:cs="Calibri"/>
                <w:color w:val="000000"/>
                <w:sz w:val="23"/>
                <w:szCs w:val="23"/>
                <w:lang w:val="sv" w:eastAsia="sv"/>
              </w:rPr>
            </w:pPr>
            <w:r w:rsidRPr="0043306A">
              <w:rPr>
                <w:rFonts w:ascii="Calibri" w:eastAsia="Calibri" w:hAnsi="Calibri" w:cs="Calibri"/>
                <w:color w:val="000000"/>
                <w:sz w:val="23"/>
                <w:szCs w:val="23"/>
                <w:lang w:val="sv" w:eastAsia="sv"/>
              </w:rPr>
              <w:t xml:space="preserve">-75% av </w:t>
            </w:r>
            <w:proofErr w:type="gramStart"/>
            <w:r w:rsidRPr="0043306A">
              <w:rPr>
                <w:rFonts w:ascii="Calibri" w:eastAsia="Calibri" w:hAnsi="Calibri" w:cs="Calibri"/>
                <w:color w:val="000000"/>
                <w:sz w:val="23"/>
                <w:szCs w:val="23"/>
                <w:lang w:val="sv" w:eastAsia="sv"/>
              </w:rPr>
              <w:t>patienter</w:t>
            </w:r>
            <w:r>
              <w:rPr>
                <w:rFonts w:ascii="Calibri" w:eastAsia="Calibri" w:hAnsi="Calibri" w:cs="Calibri"/>
                <w:color w:val="000000"/>
                <w:sz w:val="23"/>
                <w:szCs w:val="23"/>
                <w:lang w:val="sv" w:eastAsia="sv"/>
              </w:rPr>
              <w:t xml:space="preserve"> </w:t>
            </w:r>
            <w:r w:rsidRPr="0043306A">
              <w:rPr>
                <w:rFonts w:ascii="Calibri" w:eastAsia="Calibri" w:hAnsi="Calibri" w:cs="Calibri"/>
                <w:color w:val="000000"/>
                <w:sz w:val="23"/>
                <w:szCs w:val="23"/>
                <w:lang w:val="sv" w:eastAsia="sv"/>
              </w:rPr>
              <w:t>&gt;</w:t>
            </w:r>
            <w:proofErr w:type="gramEnd"/>
            <w:r w:rsidRPr="0043306A">
              <w:rPr>
                <w:rFonts w:ascii="Calibri" w:eastAsia="Calibri" w:hAnsi="Calibri" w:cs="Calibri"/>
                <w:color w:val="000000"/>
                <w:sz w:val="23"/>
                <w:szCs w:val="23"/>
                <w:lang w:val="sv" w:eastAsia="sv"/>
              </w:rPr>
              <w:t xml:space="preserve"> 75 år ska ha namngiven kontaktsköterska</w:t>
            </w:r>
          </w:p>
          <w:p w14:paraId="76C5E0A6" w14:textId="77777777" w:rsidR="0043306A" w:rsidRPr="0043306A" w:rsidRDefault="0043306A" w:rsidP="0043306A">
            <w:pPr>
              <w:shd w:val="clear" w:color="auto" w:fill="FFFFFF"/>
              <w:rPr>
                <w:rFonts w:ascii="Calibri" w:eastAsia="Calibri" w:hAnsi="Calibri" w:cs="Calibri"/>
                <w:color w:val="000000"/>
                <w:sz w:val="23"/>
                <w:szCs w:val="23"/>
                <w:lang w:val="sv" w:eastAsia="sv"/>
              </w:rPr>
            </w:pPr>
            <w:r w:rsidRPr="0043306A">
              <w:rPr>
                <w:rFonts w:ascii="Calibri" w:eastAsia="Calibri" w:hAnsi="Calibri" w:cs="Calibri"/>
                <w:color w:val="000000"/>
                <w:sz w:val="23"/>
                <w:szCs w:val="23"/>
                <w:lang w:val="sv" w:eastAsia="sv"/>
              </w:rPr>
              <w:t xml:space="preserve">-2 x </w:t>
            </w:r>
            <w:proofErr w:type="spellStart"/>
            <w:r w:rsidRPr="0043306A">
              <w:rPr>
                <w:rFonts w:ascii="Calibri" w:eastAsia="Calibri" w:hAnsi="Calibri" w:cs="Calibri"/>
                <w:color w:val="000000"/>
                <w:sz w:val="23"/>
                <w:szCs w:val="23"/>
                <w:lang w:val="sv" w:eastAsia="sv"/>
              </w:rPr>
              <w:t>plogging</w:t>
            </w:r>
            <w:proofErr w:type="spellEnd"/>
          </w:p>
          <w:p w14:paraId="20482636" w14:textId="77777777" w:rsidR="0043306A" w:rsidRPr="0043306A" w:rsidRDefault="0043306A" w:rsidP="0043306A">
            <w:pPr>
              <w:shd w:val="clear" w:color="auto" w:fill="FFFFFF"/>
              <w:rPr>
                <w:rFonts w:ascii="Calibri" w:eastAsia="Calibri" w:hAnsi="Calibri" w:cs="Calibri"/>
                <w:color w:val="000000"/>
                <w:sz w:val="23"/>
                <w:szCs w:val="23"/>
                <w:lang w:val="sv" w:eastAsia="sv"/>
              </w:rPr>
            </w:pPr>
            <w:r w:rsidRPr="0043306A">
              <w:rPr>
                <w:rFonts w:ascii="Calibri" w:eastAsia="Calibri" w:hAnsi="Calibri" w:cs="Calibri"/>
                <w:color w:val="000000"/>
                <w:sz w:val="23"/>
                <w:szCs w:val="23"/>
                <w:lang w:val="sv" w:eastAsia="sv"/>
              </w:rPr>
              <w:t>-Öka antalet inskrivna patienter i SWEDEM</w:t>
            </w:r>
          </w:p>
          <w:p w14:paraId="0AEE9A4C" w14:textId="77777777" w:rsidR="0043306A" w:rsidRPr="0043306A" w:rsidRDefault="0043306A" w:rsidP="0043306A">
            <w:pPr>
              <w:shd w:val="clear" w:color="auto" w:fill="FFFFFF"/>
              <w:rPr>
                <w:rFonts w:ascii="Calibri" w:eastAsia="Calibri" w:hAnsi="Calibri" w:cs="Calibri"/>
                <w:color w:val="000000"/>
                <w:sz w:val="23"/>
                <w:szCs w:val="23"/>
                <w:lang w:val="sv" w:eastAsia="sv"/>
              </w:rPr>
            </w:pPr>
            <w:r w:rsidRPr="0043306A">
              <w:rPr>
                <w:rFonts w:ascii="Calibri" w:eastAsia="Calibri" w:hAnsi="Calibri" w:cs="Calibri"/>
                <w:color w:val="000000"/>
                <w:sz w:val="23"/>
                <w:szCs w:val="23"/>
                <w:lang w:val="sv" w:eastAsia="sv"/>
              </w:rPr>
              <w:t>-Bibehållen nivå olämpliga läkemedel till äldre &lt;8000 DDD</w:t>
            </w:r>
          </w:p>
          <w:p w14:paraId="7EA1FD51" w14:textId="77777777" w:rsidR="0043306A" w:rsidRPr="0043306A" w:rsidRDefault="0043306A" w:rsidP="0043306A">
            <w:pPr>
              <w:shd w:val="clear" w:color="auto" w:fill="FFFFFF"/>
              <w:rPr>
                <w:rFonts w:ascii="Calibri" w:eastAsia="Calibri" w:hAnsi="Calibri" w:cs="Calibri"/>
                <w:color w:val="000000"/>
                <w:sz w:val="23"/>
                <w:szCs w:val="23"/>
                <w:lang w:val="sv" w:eastAsia="sv"/>
              </w:rPr>
            </w:pPr>
            <w:r w:rsidRPr="0043306A">
              <w:rPr>
                <w:rFonts w:ascii="Calibri" w:eastAsia="Calibri" w:hAnsi="Calibri" w:cs="Calibri"/>
                <w:color w:val="000000"/>
                <w:sz w:val="23"/>
                <w:szCs w:val="23"/>
                <w:lang w:val="sv" w:eastAsia="sv"/>
              </w:rPr>
              <w:t>-NPE Helhetsintryck &gt;90 %</w:t>
            </w:r>
          </w:p>
          <w:p w14:paraId="278016F8" w14:textId="77777777" w:rsidR="0043306A" w:rsidRPr="0043306A" w:rsidRDefault="0043306A" w:rsidP="0043306A">
            <w:pPr>
              <w:shd w:val="clear" w:color="auto" w:fill="FFFFFF"/>
              <w:rPr>
                <w:rFonts w:ascii="Calibri" w:eastAsia="Calibri" w:hAnsi="Calibri" w:cs="Calibri"/>
                <w:color w:val="000000"/>
                <w:sz w:val="23"/>
                <w:szCs w:val="23"/>
                <w:lang w:val="sv" w:eastAsia="sv"/>
              </w:rPr>
            </w:pPr>
            <w:r w:rsidRPr="0043306A">
              <w:rPr>
                <w:rFonts w:ascii="Calibri" w:eastAsia="Calibri" w:hAnsi="Calibri" w:cs="Calibri"/>
                <w:color w:val="000000"/>
                <w:sz w:val="23"/>
                <w:szCs w:val="23"/>
                <w:lang w:val="sv" w:eastAsia="sv"/>
              </w:rPr>
              <w:t xml:space="preserve">-Antibiotikaförskrivning &lt;250 </w:t>
            </w:r>
            <w:proofErr w:type="spellStart"/>
            <w:r w:rsidRPr="0043306A">
              <w:rPr>
                <w:rFonts w:ascii="Calibri" w:eastAsia="Calibri" w:hAnsi="Calibri" w:cs="Calibri"/>
                <w:color w:val="000000"/>
                <w:sz w:val="23"/>
                <w:szCs w:val="23"/>
                <w:lang w:val="sv" w:eastAsia="sv"/>
              </w:rPr>
              <w:t>recipen</w:t>
            </w:r>
            <w:proofErr w:type="spellEnd"/>
            <w:r w:rsidRPr="0043306A">
              <w:rPr>
                <w:rFonts w:ascii="Calibri" w:eastAsia="Calibri" w:hAnsi="Calibri" w:cs="Calibri"/>
                <w:color w:val="000000"/>
                <w:sz w:val="23"/>
                <w:szCs w:val="23"/>
                <w:lang w:val="sv" w:eastAsia="sv"/>
              </w:rPr>
              <w:t>/1000 listade patienter</w:t>
            </w:r>
          </w:p>
          <w:p w14:paraId="77FDFC63" w14:textId="77777777" w:rsidR="0043306A" w:rsidRPr="0043306A" w:rsidRDefault="0043306A" w:rsidP="0043306A">
            <w:pPr>
              <w:shd w:val="clear" w:color="auto" w:fill="FFFFFF"/>
              <w:rPr>
                <w:rFonts w:ascii="Calibri" w:eastAsia="Calibri" w:hAnsi="Calibri" w:cs="Calibri"/>
                <w:color w:val="000000"/>
                <w:sz w:val="23"/>
                <w:szCs w:val="23"/>
                <w:lang w:val="sv" w:eastAsia="sv"/>
              </w:rPr>
            </w:pPr>
            <w:r w:rsidRPr="0043306A">
              <w:rPr>
                <w:rFonts w:ascii="Calibri" w:eastAsia="Calibri" w:hAnsi="Calibri" w:cs="Calibri"/>
                <w:color w:val="000000"/>
                <w:sz w:val="23"/>
                <w:szCs w:val="23"/>
                <w:lang w:val="sv" w:eastAsia="sv"/>
              </w:rPr>
              <w:t xml:space="preserve">-60 % av våra diabetiker ska ha </w:t>
            </w:r>
            <w:proofErr w:type="spellStart"/>
            <w:r w:rsidRPr="0043306A">
              <w:rPr>
                <w:rFonts w:ascii="Calibri" w:eastAsia="Calibri" w:hAnsi="Calibri" w:cs="Calibri"/>
                <w:color w:val="000000"/>
                <w:sz w:val="23"/>
                <w:szCs w:val="23"/>
                <w:lang w:val="sv" w:eastAsia="sv"/>
              </w:rPr>
              <w:t>bltr</w:t>
            </w:r>
            <w:proofErr w:type="spellEnd"/>
            <w:r w:rsidRPr="0043306A">
              <w:rPr>
                <w:rFonts w:ascii="Calibri" w:eastAsia="Calibri" w:hAnsi="Calibri" w:cs="Calibri"/>
                <w:color w:val="000000"/>
                <w:sz w:val="23"/>
                <w:szCs w:val="23"/>
                <w:lang w:val="sv" w:eastAsia="sv"/>
              </w:rPr>
              <w:t xml:space="preserve"> &lt;135/80</w:t>
            </w:r>
          </w:p>
          <w:p w14:paraId="1EC5F157" w14:textId="7C5CCA83" w:rsidR="0043306A" w:rsidRDefault="0043306A" w:rsidP="0043306A">
            <w:pPr>
              <w:shd w:val="clear" w:color="auto" w:fill="FFFFFF"/>
              <w:rPr>
                <w:rFonts w:ascii="Calibri" w:eastAsia="Calibri" w:hAnsi="Calibri" w:cs="Calibri"/>
                <w:color w:val="000000"/>
                <w:sz w:val="23"/>
                <w:szCs w:val="23"/>
                <w:lang w:val="sv" w:eastAsia="sv"/>
              </w:rPr>
            </w:pPr>
            <w:r w:rsidRPr="0043306A">
              <w:rPr>
                <w:rFonts w:ascii="Calibri" w:eastAsia="Calibri" w:hAnsi="Calibri" w:cs="Calibri"/>
                <w:color w:val="000000"/>
                <w:sz w:val="23"/>
                <w:szCs w:val="23"/>
                <w:lang w:val="sv" w:eastAsia="sv"/>
              </w:rPr>
              <w:t>-</w:t>
            </w:r>
            <w:r w:rsidRPr="0043306A">
              <w:rPr>
                <w:rFonts w:ascii="Calibri" w:eastAsia="Calibri" w:hAnsi="Calibri" w:cs="Calibri"/>
                <w:color w:val="000000"/>
                <w:sz w:val="23"/>
                <w:szCs w:val="23"/>
                <w:lang w:val="sv" w:eastAsia="sv"/>
              </w:rPr>
              <w:t>Medarbetarenkät</w:t>
            </w:r>
            <w:r w:rsidRPr="0043306A">
              <w:rPr>
                <w:rFonts w:ascii="Calibri" w:eastAsia="Calibri" w:hAnsi="Calibri" w:cs="Calibri"/>
                <w:color w:val="000000"/>
                <w:sz w:val="23"/>
                <w:szCs w:val="23"/>
                <w:lang w:val="sv" w:eastAsia="sv"/>
              </w:rPr>
              <w:t xml:space="preserve"> eNPS &gt;80 %</w:t>
            </w:r>
            <w:r w:rsidRPr="0043306A">
              <w:rPr>
                <w:rFonts w:ascii="Calibri" w:eastAsia="Calibri" w:hAnsi="Calibri" w:cs="Calibri"/>
                <w:color w:val="000000"/>
                <w:sz w:val="23"/>
                <w:szCs w:val="23"/>
                <w:lang w:val="sv" w:eastAsia="sv"/>
              </w:rPr>
              <w:t xml:space="preserve"> </w:t>
            </w:r>
          </w:p>
        </w:tc>
      </w:tr>
    </w:tbl>
    <w:p w14:paraId="6466AFEA" w14:textId="77777777" w:rsidR="008949A8" w:rsidRDefault="008949A8">
      <w:pPr>
        <w:pBdr>
          <w:right w:val="none" w:sz="0" w:space="3" w:color="auto"/>
        </w:pBdr>
        <w:ind w:right="150"/>
        <w:rPr>
          <w:lang w:val="sv" w:eastAsia="sv"/>
        </w:rPr>
      </w:pPr>
    </w:p>
    <w:p w14:paraId="286C85B9" w14:textId="2B4D58E5" w:rsidR="00D73614" w:rsidRPr="0043306A" w:rsidRDefault="00D73614" w:rsidP="0043306A">
      <w:pPr>
        <w:pageBreakBefore/>
        <w:rPr>
          <w:sz w:val="2"/>
          <w:szCs w:val="2"/>
          <w:lang w:val="sv" w:eastAsia="sv"/>
        </w:rPr>
      </w:pPr>
    </w:p>
    <w:sectPr w:rsidR="00A77B3E" w:rsidRPr="0043306A">
      <w:pgSz w:w="12240" w:h="15840"/>
      <w:pgMar w:top="1417" w:right="56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1A48" w14:textId="77777777" w:rsidR="00D73614" w:rsidRDefault="00D73614" w:rsidP="0043306A">
      <w:r>
        <w:separator/>
      </w:r>
    </w:p>
  </w:endnote>
  <w:endnote w:type="continuationSeparator" w:id="0">
    <w:p w14:paraId="16B5BAE6" w14:textId="77777777" w:rsidR="00D73614" w:rsidRDefault="00D73614" w:rsidP="0043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EDC9" w14:textId="77777777" w:rsidR="00D73614" w:rsidRDefault="00D73614" w:rsidP="0043306A">
      <w:r>
        <w:separator/>
      </w:r>
    </w:p>
  </w:footnote>
  <w:footnote w:type="continuationSeparator" w:id="0">
    <w:p w14:paraId="0CF035EF" w14:textId="77777777" w:rsidR="00D73614" w:rsidRDefault="00D73614" w:rsidP="00433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174AF48">
      <w:start w:val="1"/>
      <w:numFmt w:val="bullet"/>
      <w:lvlText w:val=""/>
      <w:lvlJc w:val="left"/>
      <w:pPr>
        <w:ind w:left="720" w:hanging="360"/>
      </w:pPr>
      <w:rPr>
        <w:rFonts w:ascii="Symbol" w:hAnsi="Symbol"/>
      </w:rPr>
    </w:lvl>
    <w:lvl w:ilvl="1" w:tplc="FD066CEA">
      <w:start w:val="1"/>
      <w:numFmt w:val="bullet"/>
      <w:lvlText w:val="o"/>
      <w:lvlJc w:val="left"/>
      <w:pPr>
        <w:tabs>
          <w:tab w:val="num" w:pos="1440"/>
        </w:tabs>
        <w:ind w:left="1440" w:hanging="360"/>
      </w:pPr>
      <w:rPr>
        <w:rFonts w:ascii="Courier New" w:hAnsi="Courier New"/>
      </w:rPr>
    </w:lvl>
    <w:lvl w:ilvl="2" w:tplc="E3886DBE">
      <w:start w:val="1"/>
      <w:numFmt w:val="bullet"/>
      <w:lvlText w:val=""/>
      <w:lvlJc w:val="left"/>
      <w:pPr>
        <w:tabs>
          <w:tab w:val="num" w:pos="2160"/>
        </w:tabs>
        <w:ind w:left="2160" w:hanging="360"/>
      </w:pPr>
      <w:rPr>
        <w:rFonts w:ascii="Wingdings" w:hAnsi="Wingdings"/>
      </w:rPr>
    </w:lvl>
    <w:lvl w:ilvl="3" w:tplc="A6F6BF38">
      <w:start w:val="1"/>
      <w:numFmt w:val="bullet"/>
      <w:lvlText w:val=""/>
      <w:lvlJc w:val="left"/>
      <w:pPr>
        <w:tabs>
          <w:tab w:val="num" w:pos="2880"/>
        </w:tabs>
        <w:ind w:left="2880" w:hanging="360"/>
      </w:pPr>
      <w:rPr>
        <w:rFonts w:ascii="Symbol" w:hAnsi="Symbol"/>
      </w:rPr>
    </w:lvl>
    <w:lvl w:ilvl="4" w:tplc="556A3824">
      <w:start w:val="1"/>
      <w:numFmt w:val="bullet"/>
      <w:lvlText w:val="o"/>
      <w:lvlJc w:val="left"/>
      <w:pPr>
        <w:tabs>
          <w:tab w:val="num" w:pos="3600"/>
        </w:tabs>
        <w:ind w:left="3600" w:hanging="360"/>
      </w:pPr>
      <w:rPr>
        <w:rFonts w:ascii="Courier New" w:hAnsi="Courier New"/>
      </w:rPr>
    </w:lvl>
    <w:lvl w:ilvl="5" w:tplc="2CA2922E">
      <w:start w:val="1"/>
      <w:numFmt w:val="bullet"/>
      <w:lvlText w:val=""/>
      <w:lvlJc w:val="left"/>
      <w:pPr>
        <w:tabs>
          <w:tab w:val="num" w:pos="4320"/>
        </w:tabs>
        <w:ind w:left="4320" w:hanging="360"/>
      </w:pPr>
      <w:rPr>
        <w:rFonts w:ascii="Wingdings" w:hAnsi="Wingdings"/>
      </w:rPr>
    </w:lvl>
    <w:lvl w:ilvl="6" w:tplc="7756ABFE">
      <w:start w:val="1"/>
      <w:numFmt w:val="bullet"/>
      <w:lvlText w:val=""/>
      <w:lvlJc w:val="left"/>
      <w:pPr>
        <w:tabs>
          <w:tab w:val="num" w:pos="5040"/>
        </w:tabs>
        <w:ind w:left="5040" w:hanging="360"/>
      </w:pPr>
      <w:rPr>
        <w:rFonts w:ascii="Symbol" w:hAnsi="Symbol"/>
      </w:rPr>
    </w:lvl>
    <w:lvl w:ilvl="7" w:tplc="9B464280">
      <w:start w:val="1"/>
      <w:numFmt w:val="bullet"/>
      <w:lvlText w:val="o"/>
      <w:lvlJc w:val="left"/>
      <w:pPr>
        <w:tabs>
          <w:tab w:val="num" w:pos="5760"/>
        </w:tabs>
        <w:ind w:left="5760" w:hanging="360"/>
      </w:pPr>
      <w:rPr>
        <w:rFonts w:ascii="Courier New" w:hAnsi="Courier New"/>
      </w:rPr>
    </w:lvl>
    <w:lvl w:ilvl="8" w:tplc="ADC62EA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3A0E3E4">
      <w:start w:val="1"/>
      <w:numFmt w:val="bullet"/>
      <w:lvlText w:val=""/>
      <w:lvlJc w:val="left"/>
      <w:pPr>
        <w:ind w:left="720" w:hanging="360"/>
      </w:pPr>
      <w:rPr>
        <w:rFonts w:ascii="Symbol" w:hAnsi="Symbol"/>
      </w:rPr>
    </w:lvl>
    <w:lvl w:ilvl="1" w:tplc="35B23BAA">
      <w:start w:val="1"/>
      <w:numFmt w:val="bullet"/>
      <w:lvlText w:val="o"/>
      <w:lvlJc w:val="left"/>
      <w:pPr>
        <w:tabs>
          <w:tab w:val="num" w:pos="1440"/>
        </w:tabs>
        <w:ind w:left="1440" w:hanging="360"/>
      </w:pPr>
      <w:rPr>
        <w:rFonts w:ascii="Courier New" w:hAnsi="Courier New"/>
      </w:rPr>
    </w:lvl>
    <w:lvl w:ilvl="2" w:tplc="3642F2E6">
      <w:start w:val="1"/>
      <w:numFmt w:val="bullet"/>
      <w:lvlText w:val=""/>
      <w:lvlJc w:val="left"/>
      <w:pPr>
        <w:tabs>
          <w:tab w:val="num" w:pos="2160"/>
        </w:tabs>
        <w:ind w:left="2160" w:hanging="360"/>
      </w:pPr>
      <w:rPr>
        <w:rFonts w:ascii="Wingdings" w:hAnsi="Wingdings"/>
      </w:rPr>
    </w:lvl>
    <w:lvl w:ilvl="3" w:tplc="E8DE10C8">
      <w:start w:val="1"/>
      <w:numFmt w:val="bullet"/>
      <w:lvlText w:val=""/>
      <w:lvlJc w:val="left"/>
      <w:pPr>
        <w:tabs>
          <w:tab w:val="num" w:pos="2880"/>
        </w:tabs>
        <w:ind w:left="2880" w:hanging="360"/>
      </w:pPr>
      <w:rPr>
        <w:rFonts w:ascii="Symbol" w:hAnsi="Symbol"/>
      </w:rPr>
    </w:lvl>
    <w:lvl w:ilvl="4" w:tplc="4C5498B6">
      <w:start w:val="1"/>
      <w:numFmt w:val="bullet"/>
      <w:lvlText w:val="o"/>
      <w:lvlJc w:val="left"/>
      <w:pPr>
        <w:tabs>
          <w:tab w:val="num" w:pos="3600"/>
        </w:tabs>
        <w:ind w:left="3600" w:hanging="360"/>
      </w:pPr>
      <w:rPr>
        <w:rFonts w:ascii="Courier New" w:hAnsi="Courier New"/>
      </w:rPr>
    </w:lvl>
    <w:lvl w:ilvl="5" w:tplc="E40AF7CE">
      <w:start w:val="1"/>
      <w:numFmt w:val="bullet"/>
      <w:lvlText w:val=""/>
      <w:lvlJc w:val="left"/>
      <w:pPr>
        <w:tabs>
          <w:tab w:val="num" w:pos="4320"/>
        </w:tabs>
        <w:ind w:left="4320" w:hanging="360"/>
      </w:pPr>
      <w:rPr>
        <w:rFonts w:ascii="Wingdings" w:hAnsi="Wingdings"/>
      </w:rPr>
    </w:lvl>
    <w:lvl w:ilvl="6" w:tplc="48545318">
      <w:start w:val="1"/>
      <w:numFmt w:val="bullet"/>
      <w:lvlText w:val=""/>
      <w:lvlJc w:val="left"/>
      <w:pPr>
        <w:tabs>
          <w:tab w:val="num" w:pos="5040"/>
        </w:tabs>
        <w:ind w:left="5040" w:hanging="360"/>
      </w:pPr>
      <w:rPr>
        <w:rFonts w:ascii="Symbol" w:hAnsi="Symbol"/>
      </w:rPr>
    </w:lvl>
    <w:lvl w:ilvl="7" w:tplc="3ADC9448">
      <w:start w:val="1"/>
      <w:numFmt w:val="bullet"/>
      <w:lvlText w:val="o"/>
      <w:lvlJc w:val="left"/>
      <w:pPr>
        <w:tabs>
          <w:tab w:val="num" w:pos="5760"/>
        </w:tabs>
        <w:ind w:left="5760" w:hanging="360"/>
      </w:pPr>
      <w:rPr>
        <w:rFonts w:ascii="Courier New" w:hAnsi="Courier New"/>
      </w:rPr>
    </w:lvl>
    <w:lvl w:ilvl="8" w:tplc="21FC3B4C">
      <w:start w:val="1"/>
      <w:numFmt w:val="bullet"/>
      <w:lvlText w:val=""/>
      <w:lvlJc w:val="left"/>
      <w:pPr>
        <w:tabs>
          <w:tab w:val="num" w:pos="6480"/>
        </w:tabs>
        <w:ind w:left="6480" w:hanging="360"/>
      </w:pPr>
      <w:rPr>
        <w:rFonts w:ascii="Wingdings" w:hAnsi="Wingdings"/>
      </w:rPr>
    </w:lvl>
  </w:abstractNum>
  <w:num w:numId="1" w16cid:durableId="390732849">
    <w:abstractNumId w:val="0"/>
  </w:num>
  <w:num w:numId="2" w16cid:durableId="438843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949A8"/>
    <w:rsid w:val="0043306A"/>
    <w:rsid w:val="008949A8"/>
    <w:rsid w:val="00D736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E0FC6"/>
  <w15:docId w15:val="{047857DF-AB22-4E92-A4D4-A5B2587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EF7B96"/>
    <w:pPr>
      <w:keepNext/>
      <w:spacing w:before="240" w:after="60"/>
      <w:outlineLvl w:val="2"/>
    </w:pPr>
    <w:rPr>
      <w:rFonts w:ascii="Arial" w:hAnsi="Arial" w:cs="Arial"/>
      <w:b/>
      <w:bCs/>
      <w:sz w:val="26"/>
      <w:szCs w:val="26"/>
    </w:rPr>
  </w:style>
  <w:style w:type="paragraph" w:styleId="Rubrik4">
    <w:name w:val="heading 4"/>
    <w:basedOn w:val="Normal"/>
    <w:next w:val="Normal"/>
    <w:qFormat/>
    <w:rsid w:val="00EF7B96"/>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ow">
    <w:name w:val="row"/>
    <w:basedOn w:val="Normal"/>
  </w:style>
  <w:style w:type="paragraph" w:customStyle="1" w:styleId="col-sm-12">
    <w:name w:val="col-sm-12"/>
    <w:basedOn w:val="Normal"/>
    <w:pPr>
      <w:pBdr>
        <w:right w:val="none" w:sz="0" w:space="3" w:color="auto"/>
      </w:pBdr>
    </w:pPr>
  </w:style>
  <w:style w:type="paragraph" w:customStyle="1" w:styleId="reportname">
    <w:name w:val="report_name"/>
    <w:basedOn w:val="Normal"/>
    <w:rPr>
      <w:rFonts w:ascii="Calibri" w:eastAsia="Calibri" w:hAnsi="Calibri" w:cs="Calibri"/>
      <w:color w:val="000000"/>
      <w:sz w:val="45"/>
      <w:szCs w:val="45"/>
    </w:rPr>
  </w:style>
  <w:style w:type="paragraph" w:customStyle="1" w:styleId="reportdescription">
    <w:name w:val="report_description"/>
    <w:basedOn w:val="Normal"/>
    <w:rPr>
      <w:rFonts w:ascii="Calibri" w:eastAsia="Calibri" w:hAnsi="Calibri" w:cs="Calibri"/>
      <w:color w:val="000000"/>
      <w:sz w:val="33"/>
      <w:szCs w:val="33"/>
    </w:rPr>
  </w:style>
  <w:style w:type="table" w:customStyle="1" w:styleId="ttabletable-condensed">
    <w:name w:val="t table table-condensed"/>
    <w:basedOn w:val="Normaltabell"/>
    <w:tblPr/>
  </w:style>
  <w:style w:type="paragraph" w:customStyle="1" w:styleId="commenttext">
    <w:name w:val="comment_text"/>
    <w:basedOn w:val="Normal"/>
    <w:rPr>
      <w:rFonts w:ascii="Calibri" w:eastAsia="Calibri" w:hAnsi="Calibri" w:cs="Calibri"/>
      <w:color w:val="000000"/>
      <w:sz w:val="23"/>
      <w:szCs w:val="23"/>
    </w:rPr>
  </w:style>
  <w:style w:type="paragraph" w:styleId="Sidhuvud">
    <w:name w:val="header"/>
    <w:basedOn w:val="Normal"/>
    <w:link w:val="SidhuvudChar"/>
    <w:rsid w:val="0043306A"/>
    <w:pPr>
      <w:tabs>
        <w:tab w:val="center" w:pos="4536"/>
        <w:tab w:val="right" w:pos="9072"/>
      </w:tabs>
    </w:pPr>
  </w:style>
  <w:style w:type="character" w:customStyle="1" w:styleId="SidhuvudChar">
    <w:name w:val="Sidhuvud Char"/>
    <w:basedOn w:val="Standardstycketeckensnitt"/>
    <w:link w:val="Sidhuvud"/>
    <w:rsid w:val="0043306A"/>
    <w:rPr>
      <w:sz w:val="24"/>
      <w:szCs w:val="24"/>
    </w:rPr>
  </w:style>
  <w:style w:type="paragraph" w:styleId="Sidfot">
    <w:name w:val="footer"/>
    <w:basedOn w:val="Normal"/>
    <w:link w:val="SidfotChar"/>
    <w:rsid w:val="0043306A"/>
    <w:pPr>
      <w:tabs>
        <w:tab w:val="center" w:pos="4536"/>
        <w:tab w:val="right" w:pos="9072"/>
      </w:tabs>
    </w:pPr>
  </w:style>
  <w:style w:type="character" w:customStyle="1" w:styleId="SidfotChar">
    <w:name w:val="Sidfot Char"/>
    <w:basedOn w:val="Standardstycketeckensnitt"/>
    <w:link w:val="Sidfot"/>
    <w:rsid w:val="004330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2024-02-07T16:05:00Z</dcterms:created>
</cp:coreProperties>
</file>